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1151" w:rsidRDefault="005D14DB">
      <w:pPr>
        <w:tabs>
          <w:tab w:val="center" w:pos="4536"/>
          <w:tab w:val="right" w:pos="8280"/>
          <w:tab w:val="right" w:pos="9639"/>
        </w:tabs>
        <w:spacing w:before="120" w:after="120"/>
        <w:ind w:right="2"/>
        <w:rPr>
          <w:rFonts w:eastAsia="Times New Roman"/>
          <w:b/>
          <w:bCs/>
          <w:sz w:val="24"/>
          <w:szCs w:val="24"/>
        </w:rPr>
      </w:pPr>
      <w:r>
        <w:rPr>
          <w:b/>
          <w:bCs/>
          <w:sz w:val="24"/>
          <w:szCs w:val="24"/>
        </w:rPr>
        <w:t>3GPP TSG RAN WG1 #104-e</w:t>
      </w:r>
      <w:r>
        <w:rPr>
          <w:b/>
          <w:bCs/>
          <w:sz w:val="24"/>
          <w:szCs w:val="24"/>
        </w:rPr>
        <w:tab/>
      </w:r>
      <w:r>
        <w:rPr>
          <w:b/>
          <w:bCs/>
          <w:sz w:val="24"/>
          <w:szCs w:val="24"/>
        </w:rPr>
        <w:tab/>
      </w:r>
      <w:bookmarkStart w:id="0" w:name="OLE_LINK3"/>
      <w:r>
        <w:rPr>
          <w:b/>
          <w:bCs/>
          <w:sz w:val="24"/>
          <w:szCs w:val="24"/>
        </w:rPr>
        <w:t xml:space="preserve">  </w:t>
      </w:r>
      <w:r>
        <w:rPr>
          <w:rFonts w:hint="eastAsia"/>
          <w:b/>
          <w:bCs/>
          <w:sz w:val="24"/>
          <w:szCs w:val="24"/>
        </w:rPr>
        <w:t>R1-2</w:t>
      </w:r>
      <w:bookmarkEnd w:id="0"/>
      <w:r>
        <w:rPr>
          <w:rFonts w:hint="eastAsia"/>
          <w:b/>
          <w:bCs/>
          <w:sz w:val="24"/>
          <w:szCs w:val="24"/>
        </w:rPr>
        <w:t xml:space="preserve">100523 </w:t>
      </w:r>
    </w:p>
    <w:p w:rsidR="004C1151" w:rsidRDefault="005D14DB">
      <w:pPr>
        <w:tabs>
          <w:tab w:val="center" w:pos="4536"/>
          <w:tab w:val="right" w:pos="9072"/>
        </w:tabs>
        <w:spacing w:before="120" w:after="120"/>
        <w:rPr>
          <w:rFonts w:eastAsia="Batang"/>
          <w:b/>
          <w:sz w:val="24"/>
          <w:szCs w:val="24"/>
          <w:lang w:eastAsia="ja-JP"/>
        </w:rPr>
      </w:pPr>
      <w:r>
        <w:rPr>
          <w:rFonts w:eastAsia="Batang"/>
          <w:b/>
          <w:sz w:val="24"/>
          <w:szCs w:val="24"/>
          <w:lang w:eastAsia="ja-JP"/>
        </w:rPr>
        <w:t>e-Meeting, January 25</w:t>
      </w:r>
      <w:r>
        <w:rPr>
          <w:rFonts w:eastAsia="Batang"/>
          <w:b/>
          <w:sz w:val="24"/>
          <w:szCs w:val="24"/>
          <w:vertAlign w:val="superscript"/>
          <w:lang w:eastAsia="ja-JP"/>
        </w:rPr>
        <w:t>th</w:t>
      </w:r>
      <w:r>
        <w:rPr>
          <w:rFonts w:eastAsia="Batang"/>
          <w:b/>
          <w:sz w:val="24"/>
          <w:szCs w:val="24"/>
          <w:lang w:eastAsia="ja-JP"/>
        </w:rPr>
        <w:t xml:space="preserve"> – February 05</w:t>
      </w:r>
      <w:r>
        <w:rPr>
          <w:rFonts w:eastAsia="Batang"/>
          <w:b/>
          <w:sz w:val="24"/>
          <w:szCs w:val="24"/>
          <w:vertAlign w:val="superscript"/>
          <w:lang w:eastAsia="ja-JP"/>
        </w:rPr>
        <w:t>th</w:t>
      </w:r>
      <w:r>
        <w:rPr>
          <w:rFonts w:eastAsia="Batang"/>
          <w:b/>
          <w:sz w:val="24"/>
          <w:szCs w:val="24"/>
          <w:lang w:eastAsia="ja-JP"/>
        </w:rPr>
        <w:t>, 2021</w:t>
      </w:r>
    </w:p>
    <w:p w:rsidR="004C1151" w:rsidRDefault="005D14DB">
      <w:pPr>
        <w:tabs>
          <w:tab w:val="center" w:pos="4536"/>
          <w:tab w:val="right" w:pos="9072"/>
        </w:tabs>
        <w:spacing w:before="120" w:after="120"/>
        <w:rPr>
          <w:b/>
          <w:sz w:val="22"/>
          <w:szCs w:val="22"/>
        </w:rPr>
      </w:pPr>
      <w:r>
        <w:rPr>
          <w:b/>
          <w:sz w:val="22"/>
          <w:szCs w:val="22"/>
        </w:rPr>
        <w:tab/>
      </w:r>
    </w:p>
    <w:p w:rsidR="004C1151" w:rsidRDefault="005D14DB">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4C1151" w:rsidRDefault="005D14DB">
      <w:pPr>
        <w:tabs>
          <w:tab w:val="left" w:pos="1985"/>
        </w:tabs>
        <w:spacing w:before="120" w:after="120" w:line="240" w:lineRule="auto"/>
        <w:ind w:left="1980" w:hanging="1980"/>
        <w:rPr>
          <w:b/>
          <w:sz w:val="22"/>
          <w:szCs w:val="22"/>
        </w:rPr>
      </w:pPr>
      <w:r>
        <w:rPr>
          <w:b/>
          <w:sz w:val="22"/>
          <w:szCs w:val="22"/>
        </w:rPr>
        <w:t>Title:</w:t>
      </w:r>
      <w:r>
        <w:rPr>
          <w:b/>
          <w:sz w:val="22"/>
          <w:szCs w:val="22"/>
        </w:rPr>
        <w:tab/>
        <w:t>Discussion on power saving enhancements for paging</w:t>
      </w:r>
    </w:p>
    <w:p w:rsidR="004C1151" w:rsidRDefault="005D14DB">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rsidR="004C1151" w:rsidRDefault="005D14DB">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4C1151" w:rsidRDefault="005D14DB">
      <w:pPr>
        <w:pStyle w:val="1"/>
        <w:spacing w:before="120" w:after="120"/>
        <w:ind w:left="0"/>
        <w:rPr>
          <w:rFonts w:ascii="Times New Roman" w:eastAsia="SimSun" w:hAnsi="Times New Roman"/>
          <w:b/>
          <w:bCs/>
          <w:sz w:val="24"/>
          <w:szCs w:val="24"/>
        </w:rPr>
      </w:pPr>
      <w:r>
        <w:rPr>
          <w:rFonts w:ascii="Times New Roman" w:eastAsia="SimSun" w:hAnsi="Times New Roman"/>
          <w:b/>
          <w:bCs/>
          <w:sz w:val="24"/>
          <w:szCs w:val="24"/>
        </w:rPr>
        <w:t>Introduction</w:t>
      </w:r>
    </w:p>
    <w:p w:rsidR="004C1151" w:rsidRDefault="005D14DB">
      <w:pPr>
        <w:spacing w:before="120" w:after="120"/>
      </w:pPr>
      <w:r>
        <w:rPr>
          <w:rFonts w:hint="eastAsia"/>
        </w:rPr>
        <w:t>In 3GPP TSG RAN#10</w:t>
      </w:r>
      <w:r>
        <w:t>3</w:t>
      </w:r>
      <w:r>
        <w:rPr>
          <w:rFonts w:hint="eastAsia"/>
        </w:rPr>
        <w:t>-e meeting, the following agreements on potential paging enhancements were reached</w:t>
      </w:r>
      <w:r>
        <w:t xml:space="preserve"> </w:t>
      </w:r>
      <w:r>
        <w:rPr>
          <w:rFonts w:hint="eastAsia"/>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1151">
        <w:tc>
          <w:tcPr>
            <w:tcW w:w="9855" w:type="dxa"/>
          </w:tcPr>
          <w:p w:rsidR="004C1151" w:rsidRDefault="005D14DB">
            <w:pPr>
              <w:spacing w:before="120" w:after="120"/>
              <w:rPr>
                <w:sz w:val="20"/>
                <w:highlight w:val="green"/>
              </w:rPr>
            </w:pPr>
            <w:r>
              <w:rPr>
                <w:sz w:val="20"/>
                <w:highlight w:val="green"/>
              </w:rPr>
              <w:t>Agreements:</w:t>
            </w:r>
          </w:p>
          <w:p w:rsidR="004C1151" w:rsidRDefault="005D14DB">
            <w:pPr>
              <w:spacing w:before="120" w:after="120"/>
              <w:rPr>
                <w:rFonts w:eastAsia="Calibri"/>
                <w:sz w:val="20"/>
              </w:rPr>
            </w:pPr>
            <w:r>
              <w:rPr>
                <w:rFonts w:eastAsia="Calibri"/>
                <w:sz w:val="20"/>
              </w:rPr>
              <w:t>Observation: For NR idle/inactive-mode UEs, UE sub-grouping indication within a PO can provide the following power saving gains w.r.t. Rel-16:</w:t>
            </w:r>
          </w:p>
          <w:p w:rsidR="004C1151" w:rsidRDefault="005D14DB">
            <w:pPr>
              <w:numPr>
                <w:ilvl w:val="0"/>
                <w:numId w:val="8"/>
              </w:numPr>
              <w:spacing w:before="120" w:after="120"/>
              <w:rPr>
                <w:sz w:val="20"/>
              </w:rPr>
            </w:pPr>
            <w:r>
              <w:rPr>
                <w:sz w:val="20"/>
              </w:rPr>
              <w:t xml:space="preserve">If the original group paging rate is 10%: </w:t>
            </w:r>
          </w:p>
          <w:p w:rsidR="004C1151" w:rsidRDefault="005D14DB">
            <w:pPr>
              <w:numPr>
                <w:ilvl w:val="1"/>
                <w:numId w:val="8"/>
              </w:numPr>
              <w:spacing w:before="120" w:after="120"/>
              <w:rPr>
                <w:sz w:val="20"/>
              </w:rPr>
            </w:pPr>
            <w:r>
              <w:rPr>
                <w:sz w:val="20"/>
              </w:rPr>
              <w:t>[0.3%] - [1.1%] where the baseline assumes 1 SS burst for synchronization before PO reception</w:t>
            </w:r>
          </w:p>
          <w:p w:rsidR="004C1151" w:rsidRDefault="005D14DB">
            <w:pPr>
              <w:numPr>
                <w:ilvl w:val="1"/>
                <w:numId w:val="8"/>
              </w:numPr>
              <w:spacing w:before="120" w:after="120"/>
              <w:rPr>
                <w:sz w:val="20"/>
              </w:rPr>
            </w:pPr>
            <w:r>
              <w:rPr>
                <w:sz w:val="20"/>
              </w:rPr>
              <w:t>[0.4%] - [0.8%] where the baseline assumes 2 SS bursts for synchronization before PO reception</w:t>
            </w:r>
          </w:p>
          <w:p w:rsidR="004C1151" w:rsidRDefault="005D14DB">
            <w:pPr>
              <w:numPr>
                <w:ilvl w:val="1"/>
                <w:numId w:val="8"/>
              </w:numPr>
              <w:spacing w:before="120" w:after="120"/>
              <w:rPr>
                <w:sz w:val="20"/>
              </w:rPr>
            </w:pPr>
            <w:r>
              <w:rPr>
                <w:sz w:val="20"/>
              </w:rPr>
              <w:t>[0.3%] - [1.0%] where the baseline assumes 3 SS bursts for synchronization before PO reception</w:t>
            </w:r>
          </w:p>
          <w:p w:rsidR="004C1151" w:rsidRDefault="005D14DB">
            <w:pPr>
              <w:numPr>
                <w:ilvl w:val="0"/>
                <w:numId w:val="8"/>
              </w:numPr>
              <w:spacing w:before="120" w:after="120"/>
              <w:rPr>
                <w:sz w:val="20"/>
              </w:rPr>
            </w:pPr>
            <w:r>
              <w:rPr>
                <w:sz w:val="20"/>
              </w:rPr>
              <w:t>Some sources also evaluated performance if the original group paging rate is in the range between 20% and 80% and showed following results:</w:t>
            </w:r>
            <w:r>
              <w:rPr>
                <w:rStyle w:val="apple-converted-space"/>
                <w:sz w:val="20"/>
              </w:rPr>
              <w:t> </w:t>
            </w:r>
            <w:r>
              <w:rPr>
                <w:sz w:val="20"/>
              </w:rPr>
              <w:t xml:space="preserve"> </w:t>
            </w:r>
          </w:p>
          <w:p w:rsidR="004C1151" w:rsidRDefault="005D14DB">
            <w:pPr>
              <w:numPr>
                <w:ilvl w:val="1"/>
                <w:numId w:val="8"/>
              </w:numPr>
              <w:spacing w:before="120" w:after="120"/>
              <w:rPr>
                <w:sz w:val="20"/>
              </w:rPr>
            </w:pPr>
            <w:r>
              <w:rPr>
                <w:sz w:val="20"/>
              </w:rPr>
              <w:t>[0.7%] - [7.6%] where the baseline assumes 1 SS burst for synchronization before PO reception</w:t>
            </w:r>
          </w:p>
          <w:p w:rsidR="004C1151" w:rsidRDefault="005D14DB">
            <w:pPr>
              <w:numPr>
                <w:ilvl w:val="1"/>
                <w:numId w:val="8"/>
              </w:numPr>
              <w:spacing w:before="120" w:after="120"/>
              <w:rPr>
                <w:sz w:val="20"/>
              </w:rPr>
            </w:pPr>
            <w:r>
              <w:rPr>
                <w:sz w:val="20"/>
              </w:rPr>
              <w:t>[0.8%] - [3.0%] where the baseline assumes 2 SS bursts for synchronization before PO reception</w:t>
            </w:r>
          </w:p>
          <w:p w:rsidR="004C1151" w:rsidRDefault="005D14DB">
            <w:pPr>
              <w:numPr>
                <w:ilvl w:val="1"/>
                <w:numId w:val="8"/>
              </w:numPr>
              <w:spacing w:before="120" w:after="120"/>
              <w:rPr>
                <w:sz w:val="20"/>
              </w:rPr>
            </w:pPr>
            <w:r>
              <w:rPr>
                <w:sz w:val="20"/>
              </w:rPr>
              <w:t>[0.5%] - [4.7%] where the baseline assumes 3 SS bursts for synchronization before PO reception</w:t>
            </w:r>
          </w:p>
          <w:p w:rsidR="004C1151" w:rsidRDefault="005D14DB">
            <w:pPr>
              <w:spacing w:before="120" w:after="120"/>
              <w:rPr>
                <w:rFonts w:eastAsia="Calibri"/>
                <w:sz w:val="20"/>
              </w:rPr>
            </w:pPr>
            <w:r>
              <w:rPr>
                <w:rFonts w:eastAsia="Calibri"/>
                <w:sz w:val="20"/>
              </w:rPr>
              <w:t>The number of UE sub-groups evaluated ranges from 2 to 16.</w:t>
            </w:r>
          </w:p>
          <w:p w:rsidR="004C1151" w:rsidRDefault="005D14DB">
            <w:pPr>
              <w:spacing w:before="120" w:after="120"/>
              <w:rPr>
                <w:rFonts w:eastAsia="Calibri"/>
                <w:sz w:val="20"/>
              </w:rPr>
            </w:pPr>
            <w:r>
              <w:rPr>
                <w:rFonts w:eastAsia="Calibri"/>
                <w:sz w:val="20"/>
              </w:rPr>
              <w:t>Some companies show concern on assuming group paging rate larger than 60%.</w:t>
            </w:r>
          </w:p>
          <w:p w:rsidR="004C1151" w:rsidRDefault="005D14DB">
            <w:pPr>
              <w:spacing w:before="120" w:after="120"/>
              <w:rPr>
                <w:rFonts w:eastAsia="Calibri"/>
                <w:sz w:val="20"/>
              </w:rPr>
            </w:pPr>
            <w:r>
              <w:rPr>
                <w:rFonts w:eastAsia="Calibri"/>
                <w:sz w:val="20"/>
              </w:rPr>
              <w:t>Note: It is FFS in RAN1 another group paging rate &gt; 10% for the evaluation of Rel-17 paging enhancement.</w:t>
            </w:r>
          </w:p>
          <w:p w:rsidR="004C1151" w:rsidRDefault="005D14DB">
            <w:pPr>
              <w:spacing w:before="120" w:after="120"/>
              <w:rPr>
                <w:sz w:val="20"/>
                <w:highlight w:val="green"/>
              </w:rPr>
            </w:pPr>
            <w:r>
              <w:rPr>
                <w:sz w:val="20"/>
                <w:highlight w:val="green"/>
              </w:rPr>
              <w:t>Agreements:</w:t>
            </w:r>
          </w:p>
          <w:p w:rsidR="004C1151" w:rsidRDefault="005D14DB">
            <w:pPr>
              <w:spacing w:before="120" w:after="120"/>
              <w:rPr>
                <w:rFonts w:eastAsia="Calibri"/>
                <w:sz w:val="20"/>
              </w:rPr>
            </w:pPr>
            <w:r>
              <w:rPr>
                <w:rFonts w:eastAsia="Calibri"/>
                <w:sz w:val="20"/>
              </w:rPr>
              <w:t>Observation: For NR idle/inactive-mode UEs, UE sub-grouping indication carried in paging early indication can provide the following power saving gains w.r.t Rel-16:</w:t>
            </w:r>
          </w:p>
          <w:p w:rsidR="004C1151" w:rsidRDefault="005D14DB">
            <w:pPr>
              <w:numPr>
                <w:ilvl w:val="0"/>
                <w:numId w:val="9"/>
              </w:numPr>
              <w:spacing w:before="120" w:after="120"/>
              <w:rPr>
                <w:sz w:val="20"/>
              </w:rPr>
            </w:pPr>
            <w:r>
              <w:rPr>
                <w:sz w:val="20"/>
              </w:rPr>
              <w:t xml:space="preserve">If the original group paging rate is 10%: </w:t>
            </w:r>
          </w:p>
          <w:p w:rsidR="004C1151" w:rsidRDefault="005D14DB">
            <w:pPr>
              <w:numPr>
                <w:ilvl w:val="1"/>
                <w:numId w:val="9"/>
              </w:numPr>
              <w:spacing w:before="120" w:after="120"/>
              <w:rPr>
                <w:sz w:val="20"/>
              </w:rPr>
            </w:pPr>
            <w:r>
              <w:rPr>
                <w:sz w:val="20"/>
              </w:rPr>
              <w:t>[10.6%] –[19.1%] where the baseline assumes 1 SS burst for synchronization before PO reception</w:t>
            </w:r>
          </w:p>
          <w:p w:rsidR="004C1151" w:rsidRDefault="005D14DB">
            <w:pPr>
              <w:numPr>
                <w:ilvl w:val="1"/>
                <w:numId w:val="9"/>
              </w:numPr>
              <w:spacing w:before="120" w:after="120"/>
              <w:rPr>
                <w:sz w:val="20"/>
              </w:rPr>
            </w:pPr>
            <w:r>
              <w:rPr>
                <w:sz w:val="20"/>
              </w:rPr>
              <w:t>[16.0%] –[36.0%] where the baseline assumes 2 SS bursts for synchronization before PO reception</w:t>
            </w:r>
          </w:p>
          <w:p w:rsidR="004C1151" w:rsidRDefault="005D14DB">
            <w:pPr>
              <w:numPr>
                <w:ilvl w:val="1"/>
                <w:numId w:val="9"/>
              </w:numPr>
              <w:spacing w:before="120" w:after="120"/>
              <w:rPr>
                <w:sz w:val="20"/>
              </w:rPr>
            </w:pPr>
            <w:r>
              <w:rPr>
                <w:sz w:val="20"/>
              </w:rPr>
              <w:t>[14.3%] –[46.0%] where the baseline assumes 3 SS bursts for synchronization before PO reception</w:t>
            </w:r>
          </w:p>
          <w:p w:rsidR="004C1151" w:rsidRDefault="005D14DB">
            <w:pPr>
              <w:numPr>
                <w:ilvl w:val="0"/>
                <w:numId w:val="9"/>
              </w:numPr>
              <w:spacing w:before="120" w:after="120"/>
              <w:rPr>
                <w:sz w:val="20"/>
              </w:rPr>
            </w:pPr>
            <w:r>
              <w:rPr>
                <w:sz w:val="20"/>
              </w:rPr>
              <w:t>Some sources also evaluated performance if the original group paging rate is in the range between 20% and 60% and showed following results:</w:t>
            </w:r>
            <w:r>
              <w:rPr>
                <w:rStyle w:val="apple-converted-space"/>
                <w:sz w:val="20"/>
              </w:rPr>
              <w:t> </w:t>
            </w:r>
            <w:r>
              <w:rPr>
                <w:sz w:val="20"/>
              </w:rPr>
              <w:t xml:space="preserve"> </w:t>
            </w:r>
          </w:p>
          <w:p w:rsidR="004C1151" w:rsidRDefault="005D14DB">
            <w:pPr>
              <w:numPr>
                <w:ilvl w:val="1"/>
                <w:numId w:val="9"/>
              </w:numPr>
              <w:spacing w:before="120" w:after="120"/>
              <w:rPr>
                <w:sz w:val="20"/>
              </w:rPr>
            </w:pPr>
            <w:r>
              <w:rPr>
                <w:sz w:val="20"/>
              </w:rPr>
              <w:t>[8.0%] –[19.1%] where the baseline assumes 1 SS burst for synchronization before PO reception</w:t>
            </w:r>
          </w:p>
          <w:p w:rsidR="004C1151" w:rsidRDefault="005D14DB">
            <w:pPr>
              <w:numPr>
                <w:ilvl w:val="1"/>
                <w:numId w:val="9"/>
              </w:numPr>
              <w:spacing w:before="120" w:after="120"/>
              <w:rPr>
                <w:sz w:val="20"/>
              </w:rPr>
            </w:pPr>
            <w:r>
              <w:rPr>
                <w:sz w:val="20"/>
              </w:rPr>
              <w:lastRenderedPageBreak/>
              <w:t>[18.1%] –[34.0%] where the baseline assumes 2 SS bursts for synchronization before PO reception</w:t>
            </w:r>
          </w:p>
          <w:p w:rsidR="004C1151" w:rsidRDefault="005D14DB">
            <w:pPr>
              <w:numPr>
                <w:ilvl w:val="1"/>
                <w:numId w:val="9"/>
              </w:numPr>
              <w:spacing w:before="120" w:after="120"/>
              <w:rPr>
                <w:sz w:val="20"/>
              </w:rPr>
            </w:pPr>
            <w:r>
              <w:rPr>
                <w:sz w:val="20"/>
              </w:rPr>
              <w:t>[20.6%] –[42.0%] where the baseline assumes 3 SS bursts for synchronization before PO reception</w:t>
            </w:r>
          </w:p>
          <w:p w:rsidR="004C1151" w:rsidRDefault="005D14DB">
            <w:pPr>
              <w:spacing w:before="120" w:after="120"/>
              <w:rPr>
                <w:rFonts w:eastAsia="Calibri"/>
                <w:sz w:val="20"/>
              </w:rPr>
            </w:pPr>
            <w:r>
              <w:rPr>
                <w:rFonts w:eastAsia="Calibri"/>
                <w:sz w:val="20"/>
              </w:rPr>
              <w:t>The additional power saving gains w.r.t. paging early indication without UE sub-grouping are given as follows:</w:t>
            </w:r>
          </w:p>
          <w:p w:rsidR="004C1151" w:rsidRDefault="005D14DB">
            <w:pPr>
              <w:numPr>
                <w:ilvl w:val="0"/>
                <w:numId w:val="10"/>
              </w:numPr>
              <w:spacing w:before="120" w:after="120"/>
              <w:rPr>
                <w:sz w:val="20"/>
              </w:rPr>
            </w:pPr>
            <w:r>
              <w:rPr>
                <w:sz w:val="20"/>
              </w:rPr>
              <w:t xml:space="preserve">If the original group paging rate is 10%: </w:t>
            </w:r>
          </w:p>
          <w:p w:rsidR="004C1151" w:rsidRDefault="005D14DB">
            <w:pPr>
              <w:numPr>
                <w:ilvl w:val="1"/>
                <w:numId w:val="10"/>
              </w:numPr>
              <w:spacing w:before="120" w:after="120"/>
              <w:rPr>
                <w:sz w:val="20"/>
              </w:rPr>
            </w:pPr>
            <w:r>
              <w:rPr>
                <w:sz w:val="20"/>
              </w:rPr>
              <w:t>[0.6%] –[2.7%] where the baseline assumes 1 SS burst for synchronization before PO reception</w:t>
            </w:r>
          </w:p>
          <w:p w:rsidR="004C1151" w:rsidRDefault="005D14DB">
            <w:pPr>
              <w:numPr>
                <w:ilvl w:val="1"/>
                <w:numId w:val="10"/>
              </w:numPr>
              <w:spacing w:before="120" w:after="120"/>
              <w:rPr>
                <w:sz w:val="20"/>
              </w:rPr>
            </w:pPr>
            <w:r>
              <w:rPr>
                <w:sz w:val="20"/>
              </w:rPr>
              <w:t>[0.6%] –[4.0%] where the baseline assumes 2 SS bursts for synchronization before PO reception</w:t>
            </w:r>
          </w:p>
          <w:p w:rsidR="004C1151" w:rsidRDefault="005D14DB">
            <w:pPr>
              <w:numPr>
                <w:ilvl w:val="1"/>
                <w:numId w:val="10"/>
              </w:numPr>
              <w:spacing w:before="120" w:after="120"/>
              <w:rPr>
                <w:sz w:val="20"/>
              </w:rPr>
            </w:pPr>
            <w:r>
              <w:rPr>
                <w:sz w:val="20"/>
              </w:rPr>
              <w:t>[0.6%] –[4.7%] where the baseline assumes 3 SS bursts for synchronization before PO reception</w:t>
            </w:r>
          </w:p>
          <w:p w:rsidR="004C1151" w:rsidRDefault="005D14DB">
            <w:pPr>
              <w:numPr>
                <w:ilvl w:val="0"/>
                <w:numId w:val="10"/>
              </w:numPr>
              <w:spacing w:before="120" w:after="120"/>
              <w:rPr>
                <w:sz w:val="20"/>
              </w:rPr>
            </w:pPr>
            <w:r>
              <w:rPr>
                <w:sz w:val="20"/>
              </w:rPr>
              <w:t>Some sources also evaluated performance if the original group paging rate is in the range between 20% and 60% and showed following results:</w:t>
            </w:r>
            <w:r>
              <w:rPr>
                <w:rStyle w:val="apple-converted-space"/>
                <w:sz w:val="20"/>
              </w:rPr>
              <w:t> </w:t>
            </w:r>
            <w:r>
              <w:rPr>
                <w:sz w:val="20"/>
              </w:rPr>
              <w:t xml:space="preserve"> </w:t>
            </w:r>
          </w:p>
          <w:p w:rsidR="004C1151" w:rsidRDefault="005D14DB">
            <w:pPr>
              <w:numPr>
                <w:ilvl w:val="1"/>
                <w:numId w:val="10"/>
              </w:numPr>
              <w:spacing w:before="120" w:after="120"/>
              <w:rPr>
                <w:sz w:val="20"/>
              </w:rPr>
            </w:pPr>
            <w:r>
              <w:rPr>
                <w:sz w:val="20"/>
              </w:rPr>
              <w:t>[1.3%] –[8.0%] where the baseline assumes 1 SS burst for synchronization before PO reception</w:t>
            </w:r>
          </w:p>
          <w:p w:rsidR="004C1151" w:rsidRDefault="005D14DB">
            <w:pPr>
              <w:numPr>
                <w:ilvl w:val="1"/>
                <w:numId w:val="10"/>
              </w:numPr>
              <w:spacing w:before="120" w:after="120"/>
              <w:rPr>
                <w:sz w:val="20"/>
              </w:rPr>
            </w:pPr>
            <w:r>
              <w:rPr>
                <w:sz w:val="20"/>
              </w:rPr>
              <w:t>[2.1%] –[13.0%] where the baseline assumes 2 SS bursts for synchronization before PO reception</w:t>
            </w:r>
          </w:p>
          <w:p w:rsidR="004C1151" w:rsidRDefault="005D14DB">
            <w:pPr>
              <w:numPr>
                <w:ilvl w:val="1"/>
                <w:numId w:val="10"/>
              </w:numPr>
              <w:spacing w:before="120" w:after="120"/>
              <w:rPr>
                <w:sz w:val="20"/>
              </w:rPr>
            </w:pPr>
            <w:r>
              <w:rPr>
                <w:sz w:val="20"/>
              </w:rPr>
              <w:t>[3.3%] –[16.1%] where the baseline assumes 3 SS bursts for synchronization before PO reception</w:t>
            </w:r>
          </w:p>
          <w:p w:rsidR="004C1151" w:rsidRDefault="005D14DB">
            <w:pPr>
              <w:spacing w:before="120" w:after="120"/>
              <w:rPr>
                <w:rFonts w:eastAsia="Calibri"/>
                <w:sz w:val="20"/>
              </w:rPr>
            </w:pPr>
            <w:r>
              <w:rPr>
                <w:rFonts w:eastAsia="Calibri"/>
                <w:sz w:val="20"/>
              </w:rPr>
              <w:t>The number of UE sub-groups evaluated ranges from 2 to 16.</w:t>
            </w:r>
          </w:p>
          <w:p w:rsidR="004C1151" w:rsidRDefault="005D14DB">
            <w:pPr>
              <w:spacing w:before="120" w:after="120"/>
              <w:rPr>
                <w:rFonts w:eastAsia="Calibri"/>
                <w:sz w:val="20"/>
              </w:rPr>
            </w:pPr>
            <w:r>
              <w:rPr>
                <w:rFonts w:eastAsia="Calibri"/>
                <w:sz w:val="20"/>
              </w:rPr>
              <w:t>The power saving gains are dependent on the assumptions about placement of PEI and PO relative to SSB.</w:t>
            </w:r>
          </w:p>
          <w:p w:rsidR="004C1151" w:rsidRDefault="005D14DB">
            <w:pPr>
              <w:spacing w:before="120" w:after="120"/>
              <w:rPr>
                <w:rFonts w:eastAsia="Calibri"/>
                <w:sz w:val="20"/>
              </w:rPr>
            </w:pPr>
            <w:r>
              <w:rPr>
                <w:rFonts w:eastAsia="Calibri"/>
                <w:sz w:val="20"/>
              </w:rPr>
              <w:t>Note: It is FFS in RAN1 another group paging rate &gt; 10% for the evaluation of Rel-17 paging enhancement.</w:t>
            </w:r>
          </w:p>
          <w:p w:rsidR="004C1151" w:rsidRDefault="005D14DB">
            <w:pPr>
              <w:spacing w:before="120" w:after="120"/>
              <w:rPr>
                <w:rFonts w:eastAsia="Calibri"/>
                <w:sz w:val="20"/>
              </w:rPr>
            </w:pPr>
            <w:r>
              <w:rPr>
                <w:rFonts w:eastAsia="Calibri"/>
                <w:sz w:val="20"/>
              </w:rPr>
              <w:t>Note: Not all sources providing results for paging early indication without UE sub-grouping also provide results for paging early indication with UE sub-grouping.</w:t>
            </w:r>
          </w:p>
          <w:p w:rsidR="004C1151" w:rsidRDefault="005D14DB">
            <w:pPr>
              <w:spacing w:before="120" w:after="120"/>
              <w:rPr>
                <w:color w:val="1F497D"/>
                <w:sz w:val="20"/>
              </w:rPr>
            </w:pPr>
            <w:r>
              <w:rPr>
                <w:rFonts w:eastAsia="Calibri"/>
                <w:sz w:val="20"/>
              </w:rPr>
              <w:t> </w:t>
            </w:r>
          </w:p>
          <w:p w:rsidR="004C1151" w:rsidRDefault="005D14DB">
            <w:pPr>
              <w:spacing w:before="120" w:after="120"/>
              <w:rPr>
                <w:sz w:val="20"/>
              </w:rPr>
            </w:pPr>
            <w:r>
              <w:rPr>
                <w:sz w:val="20"/>
                <w:highlight w:val="green"/>
              </w:rPr>
              <w:t>Agreements</w:t>
            </w:r>
            <w:r>
              <w:rPr>
                <w:b/>
                <w:bCs/>
                <w:sz w:val="20"/>
              </w:rPr>
              <w:t>:</w:t>
            </w:r>
            <w:r>
              <w:rPr>
                <w:sz w:val="20"/>
              </w:rPr>
              <w:t xml:space="preserve"> For NR idle/inactive-mode paging enhancement, paging early indication before paging occasion is supported from RAN1 perspective</w:t>
            </w:r>
          </w:p>
          <w:p w:rsidR="004C1151" w:rsidRDefault="005D14DB">
            <w:pPr>
              <w:numPr>
                <w:ilvl w:val="0"/>
                <w:numId w:val="11"/>
              </w:numPr>
              <w:spacing w:before="120" w:after="120"/>
              <w:rPr>
                <w:sz w:val="20"/>
              </w:rPr>
            </w:pPr>
            <w:r>
              <w:rPr>
                <w:sz w:val="20"/>
              </w:rPr>
              <w:t xml:space="preserve">FFS: Physical layer design based on DCI, SSS or TRS/CSI-RS </w:t>
            </w:r>
          </w:p>
          <w:p w:rsidR="004C1151" w:rsidRDefault="005D14DB">
            <w:pPr>
              <w:numPr>
                <w:ilvl w:val="0"/>
                <w:numId w:val="11"/>
              </w:numPr>
              <w:spacing w:before="120" w:after="120"/>
              <w:rPr>
                <w:sz w:val="20"/>
              </w:rPr>
            </w:pPr>
            <w:r>
              <w:rPr>
                <w:sz w:val="20"/>
              </w:rPr>
              <w:t>Send LS to inform RAN2 and kindly ask RAN2 to inform RAN1 if there is anything that RAN1 should take into consideration in the physical layer design for this feature, including any other progress RAN2 has made in this WI which may has RAN1 impact</w:t>
            </w:r>
          </w:p>
          <w:p w:rsidR="004C1151" w:rsidRDefault="004C1151">
            <w:pPr>
              <w:spacing w:before="120" w:after="120"/>
              <w:rPr>
                <w:b/>
                <w:bCs/>
                <w:color w:val="1F497D"/>
                <w:sz w:val="20"/>
                <w:highlight w:val="yellow"/>
              </w:rPr>
            </w:pPr>
          </w:p>
          <w:p w:rsidR="004C1151" w:rsidRDefault="005D14DB">
            <w:pPr>
              <w:spacing w:before="120" w:after="120"/>
              <w:rPr>
                <w:sz w:val="20"/>
                <w:highlight w:val="green"/>
              </w:rPr>
            </w:pPr>
            <w:r>
              <w:rPr>
                <w:sz w:val="20"/>
                <w:highlight w:val="green"/>
              </w:rPr>
              <w:t>Agreements:</w:t>
            </w:r>
          </w:p>
          <w:p w:rsidR="004C1151" w:rsidRDefault="005D14DB">
            <w:pPr>
              <w:spacing w:before="120" w:after="120"/>
              <w:rPr>
                <w:sz w:val="20"/>
              </w:rPr>
            </w:pPr>
            <w:r>
              <w:rPr>
                <w:sz w:val="20"/>
              </w:rPr>
              <w:t>Observation: For NR idle/inactive-mode UEs with 10% group paging rate, paging early indication without UE sub-grouping can achieve the following power saving gains w.r.t. Rel-16:</w:t>
            </w:r>
          </w:p>
          <w:p w:rsidR="004C1151" w:rsidRDefault="005D14DB">
            <w:pPr>
              <w:numPr>
                <w:ilvl w:val="0"/>
                <w:numId w:val="12"/>
              </w:numPr>
              <w:spacing w:before="120" w:after="120"/>
              <w:rPr>
                <w:sz w:val="20"/>
              </w:rPr>
            </w:pPr>
            <w:r>
              <w:rPr>
                <w:sz w:val="20"/>
              </w:rPr>
              <w:t>[0%] - [22.8%]</w:t>
            </w:r>
            <w:r>
              <w:rPr>
                <w:rStyle w:val="apple-converted-space"/>
                <w:sz w:val="20"/>
              </w:rPr>
              <w:t> </w:t>
            </w:r>
            <w:r>
              <w:rPr>
                <w:sz w:val="20"/>
              </w:rPr>
              <w:t xml:space="preserve">where the baseline assumes 1 SS burst for synchronization before PO reception </w:t>
            </w:r>
          </w:p>
          <w:p w:rsidR="004C1151" w:rsidRDefault="005D14DB">
            <w:pPr>
              <w:numPr>
                <w:ilvl w:val="1"/>
                <w:numId w:val="12"/>
              </w:numPr>
              <w:spacing w:before="120" w:after="120"/>
              <w:rPr>
                <w:sz w:val="20"/>
              </w:rPr>
            </w:pPr>
            <w:r>
              <w:rPr>
                <w:sz w:val="20"/>
              </w:rPr>
              <w:t>Note: [0%] means UE can apply the baseline behavior if the time offset between the utilized SS burst and PO is small.</w:t>
            </w:r>
          </w:p>
          <w:p w:rsidR="004C1151" w:rsidRDefault="005D14DB">
            <w:pPr>
              <w:numPr>
                <w:ilvl w:val="0"/>
                <w:numId w:val="12"/>
              </w:numPr>
              <w:spacing w:before="120" w:after="120"/>
              <w:rPr>
                <w:sz w:val="20"/>
              </w:rPr>
            </w:pPr>
            <w:r>
              <w:rPr>
                <w:sz w:val="20"/>
              </w:rPr>
              <w:t>[5.0%] - [32.0%]</w:t>
            </w:r>
            <w:r>
              <w:rPr>
                <w:rStyle w:val="apple-converted-space"/>
                <w:sz w:val="20"/>
              </w:rPr>
              <w:t> </w:t>
            </w:r>
            <w:r>
              <w:rPr>
                <w:sz w:val="20"/>
              </w:rPr>
              <w:t xml:space="preserve"> where the baseline assumes 2 SS bursts for synchronization before PO reception</w:t>
            </w:r>
          </w:p>
          <w:p w:rsidR="004C1151" w:rsidRDefault="005D14DB">
            <w:pPr>
              <w:numPr>
                <w:ilvl w:val="0"/>
                <w:numId w:val="12"/>
              </w:numPr>
              <w:spacing w:before="120" w:after="120"/>
              <w:rPr>
                <w:sz w:val="20"/>
              </w:rPr>
            </w:pPr>
            <w:r>
              <w:rPr>
                <w:sz w:val="20"/>
              </w:rPr>
              <w:t>[10.2%] - [67.7%]</w:t>
            </w:r>
            <w:r>
              <w:rPr>
                <w:rStyle w:val="apple-converted-space"/>
                <w:sz w:val="20"/>
              </w:rPr>
              <w:t> </w:t>
            </w:r>
            <w:r>
              <w:rPr>
                <w:sz w:val="20"/>
              </w:rPr>
              <w:t xml:space="preserve"> where the baseline assumes 3 SS bursts for synchronization before PO reception</w:t>
            </w:r>
          </w:p>
          <w:p w:rsidR="004C1151" w:rsidRDefault="005D14DB">
            <w:pPr>
              <w:spacing w:before="120" w:after="120"/>
              <w:rPr>
                <w:rFonts w:eastAsia="Calibri"/>
                <w:sz w:val="20"/>
              </w:rPr>
            </w:pPr>
            <w:r>
              <w:rPr>
                <w:sz w:val="20"/>
              </w:rPr>
              <w:t>The power saving gains will become lower for higher group paging rate.</w:t>
            </w:r>
          </w:p>
          <w:p w:rsidR="004C1151" w:rsidRDefault="005D14DB">
            <w:pPr>
              <w:spacing w:before="120" w:after="120"/>
              <w:rPr>
                <w:sz w:val="20"/>
              </w:rPr>
            </w:pPr>
            <w:r>
              <w:rPr>
                <w:sz w:val="20"/>
              </w:rPr>
              <w:t>The power saving gains are dependent on the assumptions about placement of PEI and PO relative to SSB.</w:t>
            </w:r>
          </w:p>
          <w:p w:rsidR="004C1151" w:rsidRDefault="005D14DB">
            <w:pPr>
              <w:spacing w:before="120" w:after="120"/>
              <w:rPr>
                <w:sz w:val="20"/>
              </w:rPr>
            </w:pPr>
            <w:r>
              <w:rPr>
                <w:sz w:val="20"/>
              </w:rPr>
              <w:t>The power saving gains may vary with different paging early indication design.</w:t>
            </w:r>
          </w:p>
          <w:p w:rsidR="004C1151" w:rsidRDefault="004C1151">
            <w:pPr>
              <w:spacing w:before="120" w:after="120"/>
              <w:rPr>
                <w:sz w:val="20"/>
              </w:rPr>
            </w:pPr>
          </w:p>
        </w:tc>
      </w:tr>
    </w:tbl>
    <w:p w:rsidR="004C1151" w:rsidRDefault="005D14DB">
      <w:pPr>
        <w:spacing w:before="120" w:after="120"/>
      </w:pPr>
      <w:r>
        <w:rPr>
          <w:rFonts w:hint="eastAsia"/>
        </w:rPr>
        <w:lastRenderedPageBreak/>
        <w:t>In this contribution,</w:t>
      </w:r>
      <w:r>
        <w:t xml:space="preserve"> the power saving enhancement for paging are discussed.</w:t>
      </w:r>
    </w:p>
    <w:p w:rsidR="004C1151" w:rsidRDefault="004C1151">
      <w:pPr>
        <w:spacing w:before="120" w:after="120"/>
        <w:rPr>
          <w:sz w:val="20"/>
        </w:rPr>
      </w:pPr>
    </w:p>
    <w:p w:rsidR="004C1151" w:rsidRDefault="005D14DB">
      <w:pPr>
        <w:pStyle w:val="1"/>
        <w:spacing w:before="120" w:after="120"/>
        <w:ind w:left="0"/>
        <w:rPr>
          <w:rFonts w:ascii="Times New Roman" w:hAnsi="Times New Roman"/>
          <w:b/>
          <w:bCs/>
          <w:sz w:val="24"/>
          <w:szCs w:val="24"/>
        </w:rPr>
      </w:pPr>
      <w:r>
        <w:rPr>
          <w:rFonts w:ascii="Times New Roman" w:hAnsi="Times New Roman" w:hint="eastAsia"/>
          <w:b/>
          <w:sz w:val="24"/>
          <w:szCs w:val="24"/>
        </w:rPr>
        <w:t>Link level simulation</w:t>
      </w:r>
    </w:p>
    <w:p w:rsidR="004C1151" w:rsidRDefault="005D14DB">
      <w:pPr>
        <w:spacing w:before="120" w:after="120" w:line="260" w:lineRule="auto"/>
      </w:pPr>
      <w:r>
        <w:t xml:space="preserve">For RRC idle/inactive mode, </w:t>
      </w:r>
      <w:r>
        <w:rPr>
          <w:rFonts w:hint="eastAsia"/>
        </w:rPr>
        <w:t>UE needs to monitor paging occasions (PO) to check whether there is paging DCI or not in each paging cycle. If the PDCCH is successfully decoded, UE receives the PDSCH to check whether it is paged or not. When the UE is not paged, the unnecessary reception of paging DCI and</w:t>
      </w:r>
      <w:r>
        <w:t xml:space="preserve"> the</w:t>
      </w:r>
      <w:r>
        <w:rPr>
          <w:rFonts w:hint="eastAsia"/>
        </w:rPr>
        <w:t xml:space="preserve"> </w:t>
      </w:r>
      <w:r>
        <w:t xml:space="preserve">SSB processing for synchronization </w:t>
      </w:r>
      <w:r>
        <w:rPr>
          <w:rFonts w:hint="eastAsia"/>
        </w:rPr>
        <w:t xml:space="preserve">cause a lot of power consumption. </w:t>
      </w:r>
    </w:p>
    <w:p w:rsidR="004C1151" w:rsidRDefault="005D14DB">
      <w:pPr>
        <w:spacing w:before="120" w:after="120" w:line="260" w:lineRule="auto"/>
      </w:pPr>
      <w:r>
        <w:t xml:space="preserve">In previous meetings, some potential paging enhancement schemes such as PEI (paging early indication), sub-grouping for paging, cross-slot scheduling for paging PDSCH were discussed. PEI can be used to inform UE whether the UE need to monitor the paging DCI or not in the subsequent PO. If the PEI indicates “no paging message”, UE can skip the unnecessary operation including PDCCH/PDSCH reception and some SSB processing. </w:t>
      </w:r>
    </w:p>
    <w:p w:rsidR="004C1151" w:rsidRDefault="005D14DB">
      <w:pPr>
        <w:spacing w:before="120" w:after="120" w:line="260" w:lineRule="auto"/>
      </w:pPr>
      <w:r>
        <w:t>The introduction</w:t>
      </w:r>
      <w:r>
        <w:rPr>
          <w:rFonts w:hint="eastAsia"/>
        </w:rPr>
        <w:t xml:space="preserve"> </w:t>
      </w:r>
      <w:r>
        <w:t xml:space="preserve">of </w:t>
      </w:r>
      <w:r>
        <w:rPr>
          <w:rFonts w:hint="eastAsia"/>
        </w:rPr>
        <w:t>PEI is a good way for UEs to reduce the power consumption</w:t>
      </w:r>
      <w:r>
        <w:t>.</w:t>
      </w:r>
      <w:r>
        <w:rPr>
          <w:rFonts w:hint="eastAsia"/>
        </w:rPr>
        <w:t xml:space="preserve"> Based on the agreements </w:t>
      </w:r>
      <w:r>
        <w:t>in</w:t>
      </w:r>
      <w:r>
        <w:rPr>
          <w:rFonts w:hint="eastAsia"/>
        </w:rPr>
        <w:t xml:space="preserve"> the </w:t>
      </w:r>
      <w:r>
        <w:t>RAN1-#103e</w:t>
      </w:r>
      <w:r>
        <w:rPr>
          <w:rFonts w:hint="eastAsia"/>
        </w:rPr>
        <w:t xml:space="preserve"> </w:t>
      </w:r>
      <w:r>
        <w:t>meeting</w:t>
      </w:r>
      <w:r>
        <w:rPr>
          <w:rFonts w:hint="eastAsia"/>
        </w:rPr>
        <w:t>, f</w:t>
      </w:r>
      <w:r>
        <w:t>or NR idle/inactive-mode paging enhancement, paging early indication before paging occasion is supported from RAN1 perspective</w:t>
      </w:r>
      <w:r>
        <w:rPr>
          <w:rFonts w:hint="eastAsia"/>
        </w:rPr>
        <w:t xml:space="preserve">. </w:t>
      </w:r>
      <w:r>
        <w:t>However,</w:t>
      </w:r>
      <w:r>
        <w:rPr>
          <w:rFonts w:hint="eastAsia"/>
        </w:rPr>
        <w:t xml:space="preserve"> the prerequisite is that PEI</w:t>
      </w:r>
      <w:r>
        <w:t xml:space="preserve"> should not lead to</w:t>
      </w:r>
      <w:r>
        <w:rPr>
          <w:rFonts w:hint="eastAsia"/>
        </w:rPr>
        <w:t xml:space="preserve"> paging performance </w:t>
      </w:r>
      <w:r>
        <w:t>degradation</w:t>
      </w:r>
      <w:r>
        <w:rPr>
          <w:rFonts w:hint="eastAsia"/>
        </w:rPr>
        <w:t>. Therefore, the performance of</w:t>
      </w:r>
      <w:r>
        <w:t xml:space="preserve"> paging DCI, paging PDSCH and</w:t>
      </w:r>
      <w:r>
        <w:rPr>
          <w:rFonts w:hint="eastAsia"/>
        </w:rPr>
        <w:t xml:space="preserve"> the PEI</w:t>
      </w:r>
      <w:r>
        <w:t xml:space="preserve"> is first investigated</w:t>
      </w:r>
      <w:r>
        <w:rPr>
          <w:rFonts w:hint="eastAsia"/>
        </w:rPr>
        <w:t>.</w:t>
      </w:r>
    </w:p>
    <w:p w:rsidR="004C1151" w:rsidRDefault="004C1151">
      <w:pPr>
        <w:spacing w:before="120" w:after="120"/>
        <w:rPr>
          <w:b/>
          <w:sz w:val="24"/>
          <w:szCs w:val="24"/>
        </w:rPr>
      </w:pPr>
    </w:p>
    <w:p w:rsidR="004C1151" w:rsidRDefault="005D14DB">
      <w:pPr>
        <w:pStyle w:val="2"/>
        <w:spacing w:before="120" w:after="120"/>
        <w:ind w:left="782" w:right="210" w:hangingChars="354" w:hanging="782"/>
        <w:rPr>
          <w:rFonts w:ascii="Times New Roman" w:hAnsi="Times New Roman"/>
          <w:szCs w:val="22"/>
        </w:rPr>
      </w:pPr>
      <w:r>
        <w:rPr>
          <w:rFonts w:ascii="Times New Roman" w:hAnsi="Times New Roman" w:hint="eastAsia"/>
          <w:b/>
          <w:bCs/>
          <w:sz w:val="22"/>
          <w:szCs w:val="22"/>
        </w:rPr>
        <w:t>Paging detection performance</w:t>
      </w:r>
    </w:p>
    <w:p w:rsidR="004C1151" w:rsidRDefault="005D14DB">
      <w:pPr>
        <w:spacing w:before="120" w:after="120" w:line="260" w:lineRule="auto"/>
      </w:pPr>
      <w:r>
        <w:t xml:space="preserve">When considering paging enhancement schemes, it must be ensured that the system reliability, especially the paging detection </w:t>
      </w:r>
      <w:r>
        <w:rPr>
          <w:rFonts w:hint="eastAsia"/>
        </w:rPr>
        <w:t>performance</w:t>
      </w:r>
      <w:r>
        <w:t>,</w:t>
      </w:r>
      <w:r>
        <w:rPr>
          <w:rFonts w:hint="eastAsia"/>
        </w:rPr>
        <w:t xml:space="preserve"> </w:t>
      </w:r>
      <w:r>
        <w:t xml:space="preserve">is not affected. In this </w:t>
      </w:r>
      <w:r>
        <w:rPr>
          <w:rFonts w:hint="eastAsia"/>
        </w:rPr>
        <w:t>section</w:t>
      </w:r>
      <w:r>
        <w:t xml:space="preserve">, the detection performance of paging DCI and paging PDSCH </w:t>
      </w:r>
      <w:r>
        <w:rPr>
          <w:rFonts w:hint="eastAsia"/>
        </w:rPr>
        <w:t>with</w:t>
      </w:r>
      <w:r>
        <w:t xml:space="preserve"> different carrier frequency offset (CFO) is</w:t>
      </w:r>
      <w:r>
        <w:rPr>
          <w:rFonts w:hint="eastAsia"/>
        </w:rPr>
        <w:t xml:space="preserve"> </w:t>
      </w:r>
      <w:r>
        <w:t>simulated.</w:t>
      </w:r>
    </w:p>
    <w:p w:rsidR="004C1151" w:rsidRDefault="005D14DB">
      <w:pPr>
        <w:spacing w:before="120" w:after="120" w:line="260" w:lineRule="auto"/>
      </w:pPr>
      <w:r>
        <w:rPr>
          <w:rFonts w:hint="eastAsia"/>
        </w:rPr>
        <w:t>With t</w:t>
      </w:r>
      <w:r>
        <w:t>he link level simulation assumptions</w:t>
      </w:r>
      <w:r>
        <w:rPr>
          <w:rFonts w:hint="eastAsia"/>
        </w:rPr>
        <w:t xml:space="preserve"> i</w:t>
      </w:r>
      <w:r>
        <w:t xml:space="preserve">n </w:t>
      </w:r>
      <w:r w:rsidRPr="0063757E">
        <w:t>Table A1</w:t>
      </w:r>
      <w:r>
        <w:t xml:space="preserve">, the evaluation results of paging PDCCH and PDSCH are shown in </w:t>
      </w:r>
      <w:r w:rsidRPr="0063757E">
        <w:t>Figure 1 and Figure 2</w:t>
      </w:r>
      <w:r>
        <w:t>, respectively.</w:t>
      </w:r>
    </w:p>
    <w:p w:rsidR="004C1151" w:rsidRDefault="005D14DB">
      <w:pPr>
        <w:spacing w:before="120" w:after="120" w:line="260" w:lineRule="auto"/>
        <w:jc w:val="center"/>
      </w:pPr>
      <w:r>
        <w:rPr>
          <w:noProof/>
        </w:rPr>
        <w:drawing>
          <wp:inline distT="0" distB="0" distL="114300" distR="114300">
            <wp:extent cx="3029585" cy="2268855"/>
            <wp:effectExtent l="0" t="0" r="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3029585" cy="2268855"/>
                    </a:xfrm>
                    <a:prstGeom prst="rect">
                      <a:avLst/>
                    </a:prstGeom>
                    <a:noFill/>
                    <a:ln>
                      <a:noFill/>
                    </a:ln>
                  </pic:spPr>
                </pic:pic>
              </a:graphicData>
            </a:graphic>
          </wp:inline>
        </w:drawing>
      </w:r>
      <w:r>
        <w:rPr>
          <w:noProof/>
        </w:rPr>
        <w:drawing>
          <wp:inline distT="0" distB="0" distL="114300" distR="114300">
            <wp:extent cx="3017520" cy="2266950"/>
            <wp:effectExtent l="0" t="0" r="1143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017520" cy="2266950"/>
                    </a:xfrm>
                    <a:prstGeom prst="rect">
                      <a:avLst/>
                    </a:prstGeom>
                    <a:noFill/>
                    <a:ln>
                      <a:noFill/>
                    </a:ln>
                  </pic:spPr>
                </pic:pic>
              </a:graphicData>
            </a:graphic>
          </wp:inline>
        </w:drawing>
      </w:r>
    </w:p>
    <w:p w:rsidR="004C1151" w:rsidRDefault="005D14DB">
      <w:pPr>
        <w:spacing w:before="120" w:after="120" w:line="260" w:lineRule="auto"/>
        <w:jc w:val="center"/>
        <w:rPr>
          <w:sz w:val="20"/>
        </w:rPr>
      </w:pPr>
      <w:r>
        <w:rPr>
          <w:sz w:val="20"/>
        </w:rPr>
        <w:t xml:space="preserve">Figure </w:t>
      </w:r>
      <w:r w:rsidRPr="0063757E">
        <w:rPr>
          <w:sz w:val="20"/>
        </w:rPr>
        <w:t>1</w:t>
      </w:r>
      <w:r>
        <w:rPr>
          <w:sz w:val="20"/>
        </w:rPr>
        <w:t xml:space="preserve"> Link level evaluation results of paging PDCCH   Figure 2 Link level evaluation results of paging PDSCH</w:t>
      </w:r>
    </w:p>
    <w:p w:rsidR="004C1151" w:rsidRDefault="004C1151">
      <w:pPr>
        <w:spacing w:before="120" w:after="120" w:line="260" w:lineRule="auto"/>
      </w:pPr>
    </w:p>
    <w:p w:rsidR="004C1151" w:rsidRDefault="005D14DB">
      <w:pPr>
        <w:spacing w:before="120" w:after="120" w:line="260" w:lineRule="auto"/>
      </w:pPr>
      <w:r>
        <w:t xml:space="preserve">From the </w:t>
      </w:r>
      <w:r w:rsidRPr="0063757E">
        <w:t xml:space="preserve">Figure 1 and Figure 2, </w:t>
      </w:r>
      <w:r>
        <w:t>it can be seen that when the CFO is no larger than 0.5 PPM, the detection performance loss of PDCCH and PDSC</w:t>
      </w:r>
      <w:r>
        <w:rPr>
          <w:rFonts w:hint="eastAsia"/>
        </w:rPr>
        <w:t>H</w:t>
      </w:r>
      <w:r>
        <w:t xml:space="preserve"> </w:t>
      </w:r>
      <w:r>
        <w:rPr>
          <w:rFonts w:hint="eastAsia"/>
        </w:rPr>
        <w:t>is small (less than 0.2 dB).</w:t>
      </w:r>
      <w:r>
        <w:t xml:space="preserve"> </w:t>
      </w:r>
      <w:r>
        <w:rPr>
          <w:rFonts w:hint="eastAsia"/>
        </w:rPr>
        <w:t>It</w:t>
      </w:r>
      <w:r>
        <w:t xml:space="preserve"> also can be observed that the required SNR of paging PDSCH is higher than the required SNR of paging PDCCH. Hence, the SNR of paging PDSCH should be considered as a threshold to evaluate the performance of PEI design.</w:t>
      </w:r>
    </w:p>
    <w:p w:rsidR="004C1151" w:rsidRDefault="005D14DB" w:rsidP="00643612">
      <w:pPr>
        <w:pStyle w:val="YJ-Observation"/>
        <w:spacing w:before="120" w:after="120"/>
        <w:jc w:val="both"/>
        <w:rPr>
          <w:i w:val="0"/>
          <w:iCs w:val="0"/>
          <w:lang w:val="en-US"/>
        </w:rPr>
      </w:pPr>
      <w:bookmarkStart w:id="1" w:name="_Toc16065"/>
      <w:bookmarkStart w:id="2" w:name="_Toc26777"/>
      <w:r>
        <w:rPr>
          <w:rFonts w:hint="eastAsia"/>
          <w:i w:val="0"/>
          <w:iCs w:val="0"/>
          <w:lang w:val="en-US"/>
        </w:rPr>
        <w:lastRenderedPageBreak/>
        <w:t xml:space="preserve">When the CFO is </w:t>
      </w:r>
      <w:r>
        <w:rPr>
          <w:i w:val="0"/>
          <w:iCs w:val="0"/>
          <w:lang w:val="en-US"/>
        </w:rPr>
        <w:t xml:space="preserve">no larger than </w:t>
      </w:r>
      <w:r>
        <w:rPr>
          <w:rFonts w:hint="eastAsia"/>
          <w:i w:val="0"/>
          <w:iCs w:val="0"/>
          <w:lang w:val="en-US"/>
        </w:rPr>
        <w:t>0.5 PPM, the detection performance loss of PDCCH and PDSCH is less than 0.2 dB.</w:t>
      </w:r>
      <w:bookmarkEnd w:id="1"/>
      <w:bookmarkEnd w:id="2"/>
    </w:p>
    <w:p w:rsidR="004C1151" w:rsidRDefault="005D14DB" w:rsidP="00643612">
      <w:pPr>
        <w:pStyle w:val="YJ-Observation"/>
        <w:spacing w:before="120" w:after="120"/>
        <w:jc w:val="both"/>
        <w:rPr>
          <w:i w:val="0"/>
          <w:iCs w:val="0"/>
          <w:lang w:val="en-US"/>
        </w:rPr>
      </w:pPr>
      <w:bookmarkStart w:id="3" w:name="_Toc12456"/>
      <w:bookmarkStart w:id="4" w:name="_Toc28165"/>
      <w:r>
        <w:rPr>
          <w:i w:val="0"/>
          <w:iCs w:val="0"/>
          <w:lang w:val="en-US"/>
        </w:rPr>
        <w:t>The SNR of paging PDSCH should be considered as a threshold to evaluate the performance of PEI.</w:t>
      </w:r>
      <w:bookmarkEnd w:id="3"/>
      <w:bookmarkEnd w:id="4"/>
    </w:p>
    <w:p w:rsidR="004C1151" w:rsidRDefault="004C1151">
      <w:pPr>
        <w:spacing w:before="120" w:after="120"/>
        <w:rPr>
          <w:sz w:val="20"/>
        </w:rPr>
      </w:pPr>
    </w:p>
    <w:p w:rsidR="004C1151" w:rsidRDefault="005D14DB">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PEI performance</w:t>
      </w:r>
    </w:p>
    <w:p w:rsidR="004C1151" w:rsidRDefault="005D14DB">
      <w:pPr>
        <w:spacing w:before="120" w:after="120" w:line="260" w:lineRule="auto"/>
      </w:pPr>
      <w:r>
        <w:t>PEI can be used to inform UE whether the UE need to monitor the paging DCI or not in the subsequent PO. If the PEI indicates “no paging message”, UE can skip the unnecessary paging PDCCH / PDSCH reception.</w:t>
      </w:r>
      <w:r>
        <w:rPr>
          <w:rFonts w:hint="eastAsia"/>
        </w:rPr>
        <w:t xml:space="preserve"> In this section, the performance of </w:t>
      </w:r>
      <w:r>
        <w:t xml:space="preserve">three candidate PEI, i.e., </w:t>
      </w:r>
      <w:r>
        <w:rPr>
          <w:rFonts w:hint="eastAsia"/>
        </w:rPr>
        <w:t>DCI-based PEI, SSS-like PEI and CSI-RS like PEI</w:t>
      </w:r>
      <w:r>
        <w:t>, is</w:t>
      </w:r>
      <w:r>
        <w:rPr>
          <w:rFonts w:hint="eastAsia"/>
        </w:rPr>
        <w:t xml:space="preserve"> provided.</w:t>
      </w:r>
    </w:p>
    <w:p w:rsidR="004C1151" w:rsidRDefault="005D14DB">
      <w:pPr>
        <w:numPr>
          <w:ilvl w:val="0"/>
          <w:numId w:val="13"/>
        </w:numPr>
        <w:spacing w:before="120" w:after="120" w:line="260" w:lineRule="auto"/>
        <w:rPr>
          <w:b/>
          <w:bCs/>
        </w:rPr>
      </w:pPr>
      <w:r>
        <w:rPr>
          <w:rFonts w:hint="eastAsia"/>
          <w:b/>
          <w:bCs/>
        </w:rPr>
        <w:t>DCI-based PEI</w:t>
      </w:r>
    </w:p>
    <w:p w:rsidR="004C1151" w:rsidRDefault="005D14DB">
      <w:pPr>
        <w:spacing w:before="120" w:after="120"/>
      </w:pPr>
      <w:r>
        <w:t xml:space="preserve">For the NR </w:t>
      </w:r>
      <w:r>
        <w:rPr>
          <w:rFonts w:hint="eastAsia"/>
        </w:rPr>
        <w:t>chann</w:t>
      </w:r>
      <w:r>
        <w:t xml:space="preserve">el coding chain, zero bits will be padded before Polar code encoding until the payload size equals 12. Hence, the payload size of DCI-based PEI is assumed to be 12 in the link level simulations. </w:t>
      </w:r>
      <w:r w:rsidRPr="0063757E">
        <w:t>Figure 3</w:t>
      </w:r>
      <w:r>
        <w:t xml:space="preserve"> shows the MDR/BLER performance of DCI-based PEI when the aggregation level is 4 or 8.</w:t>
      </w:r>
    </w:p>
    <w:p w:rsidR="004C1151" w:rsidRDefault="005D14DB">
      <w:pPr>
        <w:spacing w:before="120" w:after="120"/>
        <w:jc w:val="center"/>
      </w:pPr>
      <w:r>
        <w:rPr>
          <w:noProof/>
        </w:rPr>
        <w:drawing>
          <wp:inline distT="0" distB="0" distL="114300" distR="114300">
            <wp:extent cx="3251200" cy="2383155"/>
            <wp:effectExtent l="0" t="0" r="6350" b="171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251200" cy="2383155"/>
                    </a:xfrm>
                    <a:prstGeom prst="rect">
                      <a:avLst/>
                    </a:prstGeom>
                    <a:noFill/>
                    <a:ln>
                      <a:noFill/>
                    </a:ln>
                  </pic:spPr>
                </pic:pic>
              </a:graphicData>
            </a:graphic>
          </wp:inline>
        </w:drawing>
      </w:r>
    </w:p>
    <w:p w:rsidR="004C1151" w:rsidRDefault="005D14DB">
      <w:pPr>
        <w:spacing w:before="120" w:after="120" w:line="260" w:lineRule="auto"/>
        <w:jc w:val="center"/>
      </w:pPr>
      <w:r w:rsidRPr="0063757E">
        <w:t>Figure 3</w:t>
      </w:r>
      <w:r>
        <w:t xml:space="preserve"> M</w:t>
      </w:r>
      <w:r>
        <w:rPr>
          <w:rFonts w:hint="eastAsia"/>
        </w:rPr>
        <w:t xml:space="preserve">DR/BLER </w:t>
      </w:r>
      <w:r>
        <w:t xml:space="preserve">performance </w:t>
      </w:r>
      <w:r>
        <w:rPr>
          <w:rFonts w:hint="eastAsia"/>
        </w:rPr>
        <w:t>of DCI-based PEI</w:t>
      </w:r>
    </w:p>
    <w:p w:rsidR="004C1151" w:rsidRDefault="004C1151">
      <w:pPr>
        <w:spacing w:before="120" w:after="120"/>
        <w:jc w:val="center"/>
      </w:pPr>
    </w:p>
    <w:p w:rsidR="004C1151" w:rsidRDefault="005D14DB">
      <w:pPr>
        <w:spacing w:before="120" w:after="120" w:line="260" w:lineRule="auto"/>
        <w:rPr>
          <w:szCs w:val="21"/>
        </w:rPr>
      </w:pPr>
      <w:r>
        <w:rPr>
          <w:rFonts w:hint="eastAsia"/>
          <w:szCs w:val="21"/>
        </w:rPr>
        <w:t xml:space="preserve">The MDR performance </w:t>
      </w:r>
      <w:r>
        <w:rPr>
          <w:szCs w:val="21"/>
        </w:rPr>
        <w:t xml:space="preserve">in Figure 3 </w:t>
      </w:r>
      <w:r>
        <w:rPr>
          <w:rFonts w:hint="eastAsia"/>
          <w:szCs w:val="21"/>
        </w:rPr>
        <w:t>show</w:t>
      </w:r>
      <w:r>
        <w:rPr>
          <w:szCs w:val="21"/>
        </w:rPr>
        <w:t>s</w:t>
      </w:r>
      <w:r>
        <w:rPr>
          <w:rFonts w:hint="eastAsia"/>
          <w:szCs w:val="21"/>
        </w:rPr>
        <w:t xml:space="preserve"> that there is little performance difference when frequency error </w:t>
      </w:r>
      <w:r>
        <w:rPr>
          <w:szCs w:val="21"/>
        </w:rPr>
        <w:t xml:space="preserve">is not larger </w:t>
      </w:r>
      <w:r>
        <w:rPr>
          <w:rFonts w:hint="eastAsia"/>
          <w:szCs w:val="21"/>
        </w:rPr>
        <w:t>than 0.5 PPM. Especially</w:t>
      </w:r>
      <w:r>
        <w:rPr>
          <w:szCs w:val="21"/>
        </w:rPr>
        <w:t>,</w:t>
      </w:r>
      <w:r>
        <w:rPr>
          <w:rFonts w:hint="eastAsia"/>
          <w:szCs w:val="21"/>
        </w:rPr>
        <w:t xml:space="preserve"> when the frequency error is 0.1 PPM, the MDR performance is basically not affected.</w:t>
      </w:r>
    </w:p>
    <w:p w:rsidR="004C1151" w:rsidRDefault="005D14DB">
      <w:pPr>
        <w:spacing w:before="120" w:after="120" w:line="260" w:lineRule="auto"/>
        <w:rPr>
          <w:szCs w:val="21"/>
        </w:rPr>
      </w:pPr>
      <w:r>
        <w:rPr>
          <w:rFonts w:hint="eastAsia"/>
          <w:szCs w:val="21"/>
        </w:rPr>
        <w:t>Fur</w:t>
      </w:r>
      <w:r>
        <w:rPr>
          <w:szCs w:val="21"/>
        </w:rPr>
        <w:t>thermore, it can be observed from Figure 2 and Figure 3 that the required SNR of DCI-based PEI with aggregation level 4 is lower than the required SNR of PDSCH for the BLER=10</w:t>
      </w:r>
      <w:r w:rsidRPr="0063757E">
        <w:rPr>
          <w:szCs w:val="21"/>
          <w:vertAlign w:val="superscript"/>
        </w:rPr>
        <w:t>-2</w:t>
      </w:r>
      <w:r>
        <w:rPr>
          <w:szCs w:val="21"/>
        </w:rPr>
        <w:t>. The performance of DCI-based PEI meets the required performance set by paging PDSCH.</w:t>
      </w:r>
    </w:p>
    <w:p w:rsidR="004C1151" w:rsidRDefault="005D14DB">
      <w:pPr>
        <w:pStyle w:val="YJ-Observation"/>
        <w:spacing w:before="120" w:after="120"/>
        <w:jc w:val="both"/>
        <w:rPr>
          <w:i w:val="0"/>
          <w:iCs w:val="0"/>
          <w:sz w:val="21"/>
          <w:szCs w:val="21"/>
          <w:lang w:val="en-US"/>
        </w:rPr>
      </w:pPr>
      <w:bookmarkStart w:id="5" w:name="_Toc26131"/>
      <w:bookmarkStart w:id="6" w:name="_Toc7478"/>
      <w:r>
        <w:rPr>
          <w:i w:val="0"/>
          <w:iCs w:val="0"/>
          <w:sz w:val="21"/>
          <w:szCs w:val="21"/>
          <w:lang w:val="en-US"/>
        </w:rPr>
        <w:t>When frequency error is not larger than 0.5 PPM</w:t>
      </w:r>
      <w:r>
        <w:rPr>
          <w:rFonts w:hint="eastAsia"/>
          <w:i w:val="0"/>
          <w:iCs w:val="0"/>
          <w:sz w:val="21"/>
          <w:szCs w:val="21"/>
          <w:lang w:val="en-US"/>
        </w:rPr>
        <w:t>, the performance loss of DCI-based PEI is negligible.</w:t>
      </w:r>
      <w:bookmarkEnd w:id="5"/>
      <w:bookmarkEnd w:id="6"/>
    </w:p>
    <w:p w:rsidR="004C1151" w:rsidRDefault="005D14DB">
      <w:pPr>
        <w:pStyle w:val="YJ-Observation"/>
        <w:spacing w:before="120" w:after="120"/>
        <w:jc w:val="both"/>
        <w:rPr>
          <w:i w:val="0"/>
          <w:iCs w:val="0"/>
          <w:sz w:val="21"/>
          <w:szCs w:val="21"/>
          <w:lang w:val="en-US"/>
        </w:rPr>
      </w:pPr>
      <w:bookmarkStart w:id="7" w:name="_Toc3999"/>
      <w:bookmarkStart w:id="8" w:name="_Toc31927"/>
      <w:r>
        <w:rPr>
          <w:rFonts w:hint="eastAsia"/>
          <w:i w:val="0"/>
          <w:iCs w:val="0"/>
          <w:sz w:val="21"/>
          <w:szCs w:val="21"/>
          <w:lang w:val="en-US"/>
        </w:rPr>
        <w:t>Considering BLER target down to 10</w:t>
      </w:r>
      <w:r w:rsidRPr="0063757E">
        <w:rPr>
          <w:i w:val="0"/>
          <w:iCs w:val="0"/>
          <w:sz w:val="21"/>
          <w:szCs w:val="21"/>
          <w:vertAlign w:val="superscript"/>
          <w:lang w:val="en-US"/>
        </w:rPr>
        <w:t>-2</w:t>
      </w:r>
      <w:r>
        <w:rPr>
          <w:rFonts w:hint="eastAsia"/>
          <w:i w:val="0"/>
          <w:iCs w:val="0"/>
          <w:sz w:val="21"/>
          <w:szCs w:val="21"/>
          <w:lang w:val="en-US"/>
        </w:rPr>
        <w:t xml:space="preserve">, the </w:t>
      </w:r>
      <w:r>
        <w:rPr>
          <w:i w:val="0"/>
          <w:iCs w:val="0"/>
          <w:sz w:val="21"/>
          <w:szCs w:val="21"/>
          <w:lang w:val="en-US"/>
        </w:rPr>
        <w:t>required SNR</w:t>
      </w:r>
      <w:r>
        <w:rPr>
          <w:rFonts w:hint="eastAsia"/>
          <w:i w:val="0"/>
          <w:iCs w:val="0"/>
          <w:sz w:val="21"/>
          <w:szCs w:val="21"/>
          <w:lang w:val="en-US"/>
        </w:rPr>
        <w:t xml:space="preserve"> of DCI-based PEI with the aggregation level 4 is lower than the </w:t>
      </w:r>
      <w:r>
        <w:rPr>
          <w:i w:val="0"/>
          <w:iCs w:val="0"/>
          <w:sz w:val="21"/>
          <w:szCs w:val="21"/>
          <w:lang w:val="en-US"/>
        </w:rPr>
        <w:t>required SNR</w:t>
      </w:r>
      <w:r>
        <w:rPr>
          <w:rFonts w:hint="eastAsia"/>
          <w:i w:val="0"/>
          <w:iCs w:val="0"/>
          <w:sz w:val="21"/>
          <w:szCs w:val="21"/>
          <w:lang w:val="en-US"/>
        </w:rPr>
        <w:t xml:space="preserve"> of PDSCH</w:t>
      </w:r>
      <w:r>
        <w:rPr>
          <w:i w:val="0"/>
          <w:iCs w:val="0"/>
          <w:sz w:val="21"/>
          <w:szCs w:val="21"/>
          <w:lang w:val="en-US"/>
        </w:rPr>
        <w:t>, that is, the performance of DCI-based PEI meets the required performance set by paging PDSCH.</w:t>
      </w:r>
      <w:bookmarkEnd w:id="7"/>
      <w:bookmarkEnd w:id="8"/>
    </w:p>
    <w:p w:rsidR="004C1151" w:rsidRDefault="005D14DB">
      <w:pPr>
        <w:spacing w:before="120" w:after="120" w:line="260" w:lineRule="auto"/>
      </w:pPr>
      <w:r>
        <w:rPr>
          <w:rFonts w:hint="eastAsia"/>
        </w:rPr>
        <w:lastRenderedPageBreak/>
        <w:t xml:space="preserve">In addition, the </w:t>
      </w:r>
      <w:r>
        <w:t xml:space="preserve">DCI-based PEI </w:t>
      </w:r>
      <w:r>
        <w:rPr>
          <w:rFonts w:hint="eastAsia"/>
        </w:rPr>
        <w:t xml:space="preserve">has good link </w:t>
      </w:r>
      <w:r>
        <w:t>adaption as the</w:t>
      </w:r>
      <w:r>
        <w:rPr>
          <w:rFonts w:hint="eastAsia"/>
        </w:rPr>
        <w:t xml:space="preserve"> aggregation level can be configured flexibly. As shown in Figure </w:t>
      </w:r>
      <w:r w:rsidRPr="0063757E">
        <w:t>3</w:t>
      </w:r>
      <w:r>
        <w:rPr>
          <w:rFonts w:hint="eastAsia"/>
        </w:rPr>
        <w:t>, when the aggregation level is 8</w:t>
      </w:r>
      <w:r>
        <w:t>, the performance</w:t>
      </w:r>
      <w:r>
        <w:rPr>
          <w:rFonts w:hint="eastAsia"/>
        </w:rPr>
        <w:t xml:space="preserve"> is about 3dB better than that when the aggregation level is 4. Therefore,</w:t>
      </w:r>
      <w:r>
        <w:t xml:space="preserve"> for the UE with reduced receiving antenna</w:t>
      </w:r>
      <w:r>
        <w:rPr>
          <w:rFonts w:hint="eastAsia"/>
        </w:rPr>
        <w:t xml:space="preserve">, </w:t>
      </w:r>
      <w:r>
        <w:t>it</w:t>
      </w:r>
      <w:r>
        <w:rPr>
          <w:rFonts w:hint="eastAsia"/>
        </w:rPr>
        <w:t xml:space="preserve"> can obtain better detection performance </w:t>
      </w:r>
      <w:r>
        <w:t>with higher</w:t>
      </w:r>
      <w:r>
        <w:rPr>
          <w:rFonts w:hint="eastAsia"/>
        </w:rPr>
        <w:t xml:space="preserve"> aggregation level.</w:t>
      </w:r>
    </w:p>
    <w:p w:rsidR="004C1151" w:rsidRDefault="005D14DB">
      <w:pPr>
        <w:pStyle w:val="YJ-Observation"/>
        <w:spacing w:before="120" w:after="120"/>
        <w:jc w:val="both"/>
        <w:rPr>
          <w:i w:val="0"/>
          <w:iCs w:val="0"/>
          <w:sz w:val="21"/>
          <w:szCs w:val="21"/>
          <w:lang w:val="en-US"/>
        </w:rPr>
      </w:pPr>
      <w:bookmarkStart w:id="9" w:name="_Toc13316"/>
      <w:bookmarkStart w:id="10" w:name="_Toc21673"/>
      <w:r>
        <w:rPr>
          <w:rFonts w:hint="eastAsia"/>
          <w:i w:val="0"/>
          <w:iCs w:val="0"/>
          <w:sz w:val="21"/>
          <w:szCs w:val="21"/>
          <w:lang w:val="en-US"/>
        </w:rPr>
        <w:t xml:space="preserve">DCI-based PEI </w:t>
      </w:r>
      <w:r>
        <w:rPr>
          <w:i w:val="0"/>
          <w:iCs w:val="0"/>
          <w:sz w:val="21"/>
          <w:szCs w:val="21"/>
          <w:lang w:val="en-US"/>
        </w:rPr>
        <w:t>with flexible aggregation level can achieve</w:t>
      </w:r>
      <w:r>
        <w:rPr>
          <w:rFonts w:hint="eastAsia"/>
          <w:i w:val="0"/>
          <w:iCs w:val="0"/>
          <w:sz w:val="21"/>
          <w:szCs w:val="21"/>
          <w:lang w:val="en-US"/>
        </w:rPr>
        <w:t xml:space="preserve"> good link </w:t>
      </w:r>
      <w:r>
        <w:rPr>
          <w:i w:val="0"/>
          <w:iCs w:val="0"/>
          <w:sz w:val="21"/>
          <w:szCs w:val="21"/>
          <w:lang w:val="en-US"/>
        </w:rPr>
        <w:t>adaption</w:t>
      </w:r>
      <w:r>
        <w:rPr>
          <w:rFonts w:hint="eastAsia"/>
          <w:i w:val="0"/>
          <w:iCs w:val="0"/>
          <w:sz w:val="21"/>
          <w:szCs w:val="21"/>
          <w:lang w:val="en-US"/>
        </w:rPr>
        <w:t xml:space="preserve"> </w:t>
      </w:r>
      <w:r>
        <w:rPr>
          <w:i w:val="0"/>
          <w:iCs w:val="0"/>
          <w:sz w:val="21"/>
          <w:szCs w:val="21"/>
          <w:lang w:val="en-US"/>
        </w:rPr>
        <w:t>and</w:t>
      </w:r>
      <w:r>
        <w:rPr>
          <w:rFonts w:hint="eastAsia"/>
          <w:i w:val="0"/>
          <w:iCs w:val="0"/>
          <w:sz w:val="21"/>
          <w:szCs w:val="21"/>
          <w:lang w:val="en-US"/>
        </w:rPr>
        <w:t xml:space="preserve"> stable detection performance.</w:t>
      </w:r>
      <w:bookmarkEnd w:id="9"/>
      <w:bookmarkEnd w:id="10"/>
    </w:p>
    <w:p w:rsidR="004C1151" w:rsidRDefault="005D14DB">
      <w:pPr>
        <w:numPr>
          <w:ilvl w:val="0"/>
          <w:numId w:val="14"/>
        </w:numPr>
        <w:spacing w:before="120" w:after="120" w:line="260" w:lineRule="auto"/>
        <w:rPr>
          <w:b/>
          <w:bCs/>
        </w:rPr>
      </w:pPr>
      <w:r>
        <w:rPr>
          <w:rFonts w:hint="eastAsia"/>
          <w:b/>
          <w:bCs/>
        </w:rPr>
        <w:t>SSS-like PEI</w:t>
      </w:r>
    </w:p>
    <w:p w:rsidR="004C1151" w:rsidRDefault="005D14DB">
      <w:pPr>
        <w:spacing w:before="120" w:after="120" w:line="260" w:lineRule="auto"/>
      </w:pPr>
      <w:r w:rsidRPr="0063757E">
        <w:t>Figure 4</w:t>
      </w:r>
      <w:r>
        <w:t xml:space="preserve"> p</w:t>
      </w:r>
      <w:r>
        <w:rPr>
          <w:rFonts w:hint="eastAsia"/>
        </w:rPr>
        <w:t>rovide</w:t>
      </w:r>
      <w:r>
        <w:t>s</w:t>
      </w:r>
      <w:r>
        <w:rPr>
          <w:rFonts w:hint="eastAsia"/>
        </w:rPr>
        <w:t xml:space="preserve"> the MDR performance of </w:t>
      </w:r>
      <w:r>
        <w:t>SSS-like</w:t>
      </w:r>
      <w:r>
        <w:rPr>
          <w:rFonts w:hint="eastAsia"/>
        </w:rPr>
        <w:t xml:space="preserve"> PEI.</w:t>
      </w:r>
      <w:r>
        <w:t xml:space="preserve"> For one-symbol </w:t>
      </w:r>
      <w:r>
        <w:rPr>
          <w:rFonts w:hint="eastAsia"/>
        </w:rPr>
        <w:t xml:space="preserve">SSS-like PEI, </w:t>
      </w:r>
      <w:r>
        <w:t>the resource occupation is 127 REs</w:t>
      </w:r>
      <w:r>
        <w:rPr>
          <w:rFonts w:hint="eastAsia"/>
        </w:rPr>
        <w:t xml:space="preserve">. </w:t>
      </w:r>
    </w:p>
    <w:p w:rsidR="004C1151" w:rsidRDefault="005D14DB">
      <w:pPr>
        <w:spacing w:before="120" w:after="120" w:line="260" w:lineRule="auto"/>
        <w:jc w:val="center"/>
      </w:pPr>
      <w:r>
        <w:rPr>
          <w:rFonts w:hint="eastAsia"/>
        </w:rPr>
        <w:t xml:space="preserve"> </w:t>
      </w:r>
      <w:r>
        <w:rPr>
          <w:noProof/>
        </w:rPr>
        <w:drawing>
          <wp:inline distT="0" distB="0" distL="114300" distR="114300">
            <wp:extent cx="2973705" cy="2230755"/>
            <wp:effectExtent l="0" t="0" r="0"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2973705" cy="2230755"/>
                    </a:xfrm>
                    <a:prstGeom prst="rect">
                      <a:avLst/>
                    </a:prstGeom>
                    <a:noFill/>
                    <a:ln>
                      <a:noFill/>
                    </a:ln>
                  </pic:spPr>
                </pic:pic>
              </a:graphicData>
            </a:graphic>
          </wp:inline>
        </w:drawing>
      </w:r>
      <w:r>
        <w:rPr>
          <w:rFonts w:hint="eastAsia"/>
        </w:rPr>
        <w:t xml:space="preserve"> </w:t>
      </w:r>
      <w:r>
        <w:rPr>
          <w:noProof/>
        </w:rPr>
        <w:drawing>
          <wp:inline distT="0" distB="0" distL="114300" distR="114300">
            <wp:extent cx="2988310" cy="2241550"/>
            <wp:effectExtent l="0" t="0" r="0" b="635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a:stretch>
                      <a:fillRect/>
                    </a:stretch>
                  </pic:blipFill>
                  <pic:spPr>
                    <a:xfrm>
                      <a:off x="0" y="0"/>
                      <a:ext cx="2988310" cy="2241550"/>
                    </a:xfrm>
                    <a:prstGeom prst="rect">
                      <a:avLst/>
                    </a:prstGeom>
                    <a:noFill/>
                    <a:ln>
                      <a:noFill/>
                    </a:ln>
                  </pic:spPr>
                </pic:pic>
              </a:graphicData>
            </a:graphic>
          </wp:inline>
        </w:drawing>
      </w:r>
    </w:p>
    <w:p w:rsidR="004C1151" w:rsidRDefault="005D14DB">
      <w:pPr>
        <w:spacing w:before="120" w:after="120" w:line="260" w:lineRule="auto"/>
        <w:jc w:val="center"/>
      </w:pPr>
      <w:r w:rsidRPr="0063757E">
        <w:t xml:space="preserve">Figure 4 </w:t>
      </w:r>
      <w:r>
        <w:rPr>
          <w:rFonts w:hint="eastAsia"/>
        </w:rPr>
        <w:t xml:space="preserve">MDR </w:t>
      </w:r>
      <w:r>
        <w:t xml:space="preserve">performance </w:t>
      </w:r>
      <w:r>
        <w:rPr>
          <w:rFonts w:hint="eastAsia"/>
        </w:rPr>
        <w:t xml:space="preserve">of </w:t>
      </w:r>
      <w:r>
        <w:t>SSS-like</w:t>
      </w:r>
      <w:r>
        <w:rPr>
          <w:rFonts w:hint="eastAsia"/>
        </w:rPr>
        <w:t xml:space="preserve"> PEI</w:t>
      </w:r>
    </w:p>
    <w:p w:rsidR="004C1151" w:rsidRDefault="004C1151">
      <w:pPr>
        <w:spacing w:before="120" w:after="120" w:line="260" w:lineRule="auto"/>
      </w:pPr>
    </w:p>
    <w:p w:rsidR="004C1151" w:rsidRDefault="005D14DB">
      <w:pPr>
        <w:spacing w:before="120" w:after="120" w:line="260" w:lineRule="auto"/>
      </w:pPr>
      <w:r>
        <w:rPr>
          <w:rFonts w:hint="eastAsia"/>
        </w:rPr>
        <w:t xml:space="preserve">It can be seen from </w:t>
      </w:r>
      <w:r w:rsidRPr="0063757E">
        <w:t xml:space="preserve">Figure 4 </w:t>
      </w:r>
      <w:r>
        <w:t>t</w:t>
      </w:r>
      <w:r>
        <w:rPr>
          <w:rFonts w:hint="eastAsia"/>
        </w:rPr>
        <w:t xml:space="preserve">hat </w:t>
      </w:r>
      <w:r>
        <w:t xml:space="preserve">the </w:t>
      </w:r>
      <w:r>
        <w:rPr>
          <w:rFonts w:hint="eastAsia"/>
        </w:rPr>
        <w:t>FAR</w:t>
      </w:r>
      <w:r>
        <w:t xml:space="preserve"> requirement</w:t>
      </w:r>
      <w:r>
        <w:rPr>
          <w:rFonts w:hint="eastAsia"/>
        </w:rPr>
        <w:t xml:space="preserve"> and MDR</w:t>
      </w:r>
      <w:r>
        <w:t xml:space="preserve"> performance is </w:t>
      </w:r>
      <w:r>
        <w:rPr>
          <w:rFonts w:hint="eastAsia"/>
        </w:rPr>
        <w:t>a trade</w:t>
      </w:r>
      <w:r>
        <w:t>-</w:t>
      </w:r>
      <w:r>
        <w:rPr>
          <w:rFonts w:hint="eastAsia"/>
        </w:rPr>
        <w:t xml:space="preserve">off. It should be pointed out that a lower FAR requirement will increase the probability that UE wakes up to detect PO when there is </w:t>
      </w:r>
      <w:r>
        <w:t xml:space="preserve">actually no </w:t>
      </w:r>
      <w:r>
        <w:rPr>
          <w:rFonts w:hint="eastAsia"/>
        </w:rPr>
        <w:t xml:space="preserve">PEI transmitted, which will lead to higher UE power consumption. </w:t>
      </w:r>
      <w:r>
        <w:t>The performance of SSS-like PEI with FAR=</w:t>
      </w:r>
      <w:r>
        <w:rPr>
          <w:rFonts w:hint="eastAsia"/>
          <w:szCs w:val="21"/>
        </w:rPr>
        <w:t>10</w:t>
      </w:r>
      <w:r>
        <w:rPr>
          <w:rFonts w:hint="eastAsia"/>
          <w:szCs w:val="21"/>
          <w:vertAlign w:val="superscript"/>
        </w:rPr>
        <w:t>-</w:t>
      </w:r>
      <w:r>
        <w:rPr>
          <w:szCs w:val="21"/>
          <w:vertAlign w:val="superscript"/>
        </w:rPr>
        <w:t>3</w:t>
      </w:r>
      <w:r>
        <w:t xml:space="preserve"> is about 1 dB worse that the performance of SSS-like PEI with FAR=</w:t>
      </w:r>
      <w:r>
        <w:rPr>
          <w:rFonts w:hint="eastAsia"/>
          <w:szCs w:val="21"/>
        </w:rPr>
        <w:t>10</w:t>
      </w:r>
      <w:r>
        <w:rPr>
          <w:rFonts w:hint="eastAsia"/>
          <w:szCs w:val="21"/>
          <w:vertAlign w:val="superscript"/>
        </w:rPr>
        <w:t>-2</w:t>
      </w:r>
      <w:r>
        <w:t xml:space="preserve">. </w:t>
      </w:r>
      <w:r>
        <w:rPr>
          <w:rFonts w:hint="eastAsia"/>
        </w:rPr>
        <w:t>What</w:t>
      </w:r>
      <w:r>
        <w:t>’</w:t>
      </w:r>
      <w:r>
        <w:rPr>
          <w:rFonts w:hint="eastAsia"/>
        </w:rPr>
        <w:t>s more, the performance of one</w:t>
      </w:r>
      <w:r>
        <w:t>-</w:t>
      </w:r>
      <w:r>
        <w:rPr>
          <w:rFonts w:hint="eastAsia"/>
        </w:rPr>
        <w:t xml:space="preserve">symbol </w:t>
      </w:r>
      <w:r>
        <w:t>SSS-like</w:t>
      </w:r>
      <w:r>
        <w:rPr>
          <w:rFonts w:hint="eastAsia"/>
        </w:rPr>
        <w:t xml:space="preserve"> PEI is not sensitive to the frequency error. </w:t>
      </w:r>
      <w:r>
        <w:t>However, it should be noted that</w:t>
      </w:r>
      <w:r>
        <w:rPr>
          <w:rFonts w:hint="eastAsia"/>
        </w:rPr>
        <w:t xml:space="preserve"> the </w:t>
      </w:r>
      <w:r>
        <w:t xml:space="preserve">one-symbol </w:t>
      </w:r>
      <w:r>
        <w:rPr>
          <w:rFonts w:hint="eastAsia"/>
        </w:rPr>
        <w:t>SSS-like PEI (with 127 RE</w:t>
      </w:r>
      <w:r>
        <w:t>s</w:t>
      </w:r>
      <w:r>
        <w:rPr>
          <w:rFonts w:hint="eastAsia"/>
        </w:rPr>
        <w:t>, FAR=</w:t>
      </w:r>
      <w:r>
        <w:rPr>
          <w:rFonts w:hint="eastAsia"/>
          <w:szCs w:val="21"/>
        </w:rPr>
        <w:t>10</w:t>
      </w:r>
      <w:r>
        <w:rPr>
          <w:rFonts w:hint="eastAsia"/>
          <w:szCs w:val="21"/>
          <w:vertAlign w:val="superscript"/>
        </w:rPr>
        <w:t>-2</w:t>
      </w:r>
      <w:r>
        <w:rPr>
          <w:rFonts w:hint="eastAsia"/>
        </w:rPr>
        <w:t xml:space="preserve">) has about 1dB performance loss </w:t>
      </w:r>
      <w:r>
        <w:t>c</w:t>
      </w:r>
      <w:r>
        <w:rPr>
          <w:rFonts w:hint="eastAsia"/>
        </w:rPr>
        <w:t xml:space="preserve">ompared to the </w:t>
      </w:r>
      <w:r>
        <w:t>BLER</w:t>
      </w:r>
      <w:r>
        <w:rPr>
          <w:rFonts w:hint="eastAsia"/>
        </w:rPr>
        <w:t xml:space="preserve"> performance of PDSCH.</w:t>
      </w:r>
      <w:r>
        <w:t xml:space="preserve"> It means the</w:t>
      </w:r>
      <w:r>
        <w:rPr>
          <w:rFonts w:hint="eastAsia"/>
        </w:rPr>
        <w:t xml:space="preserve"> detection performance</w:t>
      </w:r>
      <w:r>
        <w:t xml:space="preserve"> of </w:t>
      </w:r>
      <w:r>
        <w:rPr>
          <w:rFonts w:hint="eastAsia"/>
        </w:rPr>
        <w:t>one</w:t>
      </w:r>
      <w:r>
        <w:t>-</w:t>
      </w:r>
      <w:r>
        <w:rPr>
          <w:rFonts w:hint="eastAsia"/>
        </w:rPr>
        <w:t>symbol SSS</w:t>
      </w:r>
      <w:r>
        <w:t>-like PEI</w:t>
      </w:r>
      <w:r>
        <w:rPr>
          <w:rFonts w:hint="eastAsia"/>
        </w:rPr>
        <w:t xml:space="preserve"> cannot meet the </w:t>
      </w:r>
      <w:r>
        <w:t xml:space="preserve">performance </w:t>
      </w:r>
      <w:r>
        <w:rPr>
          <w:rFonts w:hint="eastAsia"/>
        </w:rPr>
        <w:t>requirement</w:t>
      </w:r>
      <w:r>
        <w:t xml:space="preserve"> if the SNR of PDSCH is considered as the target.</w:t>
      </w:r>
      <w:r>
        <w:rPr>
          <w:rFonts w:hint="eastAsia"/>
        </w:rPr>
        <w:t xml:space="preserve"> </w:t>
      </w:r>
    </w:p>
    <w:p w:rsidR="004C1151" w:rsidRDefault="005D14DB">
      <w:pPr>
        <w:spacing w:before="120" w:after="120" w:line="260" w:lineRule="auto"/>
      </w:pPr>
      <w:r>
        <w:t>To improve the detection performance of SSS-like PEI, the performance of two-symbol SSS is simulated as show in Figure 4.</w:t>
      </w:r>
      <w:r>
        <w:rPr>
          <w:rFonts w:hint="eastAsia"/>
        </w:rPr>
        <w:t>For two</w:t>
      </w:r>
      <w:r>
        <w:t>-</w:t>
      </w:r>
      <w:r>
        <w:rPr>
          <w:rFonts w:hint="eastAsia"/>
        </w:rPr>
        <w:t>symbol SSS</w:t>
      </w:r>
      <w:r>
        <w:t>-like sequence (127*2 REs in total)</w:t>
      </w:r>
      <w:r>
        <w:rPr>
          <w:rFonts w:hint="eastAsia"/>
        </w:rPr>
        <w:t>, the MDR performance with 0 PPM frequency error can meet the detection requirements</w:t>
      </w:r>
      <w:r>
        <w:t>.</w:t>
      </w:r>
      <w:r>
        <w:rPr>
          <w:rFonts w:hint="eastAsia"/>
        </w:rPr>
        <w:t xml:space="preserve"> </w:t>
      </w:r>
      <w:r>
        <w:t>B</w:t>
      </w:r>
      <w:r>
        <w:rPr>
          <w:rFonts w:hint="eastAsia"/>
        </w:rPr>
        <w:t>ut</w:t>
      </w:r>
      <w:r>
        <w:t xml:space="preserve"> the detection performance is more sensitive to frequency error.</w:t>
      </w:r>
      <w:r>
        <w:rPr>
          <w:rFonts w:hint="eastAsia"/>
        </w:rPr>
        <w:t xml:space="preserve"> </w:t>
      </w:r>
      <w:r>
        <w:t>W</w:t>
      </w:r>
      <w:r>
        <w:rPr>
          <w:rFonts w:hint="eastAsia"/>
        </w:rPr>
        <w:t xml:space="preserve">hen the frequency error is 0.5 PPM, the performance loss will reach to 0.5dB. </w:t>
      </w:r>
    </w:p>
    <w:p w:rsidR="004C1151" w:rsidRDefault="005D14DB">
      <w:pPr>
        <w:pStyle w:val="YJ-Observation"/>
        <w:spacing w:before="120" w:after="120"/>
        <w:jc w:val="both"/>
        <w:rPr>
          <w:i w:val="0"/>
          <w:iCs w:val="0"/>
          <w:lang w:val="en-US"/>
        </w:rPr>
      </w:pPr>
      <w:bookmarkStart w:id="11" w:name="_Toc10344"/>
      <w:bookmarkStart w:id="12" w:name="_Toc28770"/>
      <w:r>
        <w:rPr>
          <w:rFonts w:hint="eastAsia"/>
          <w:i w:val="0"/>
          <w:iCs w:val="0"/>
          <w:lang w:val="en-US"/>
        </w:rPr>
        <w:t xml:space="preserve">For </w:t>
      </w:r>
      <w:r>
        <w:rPr>
          <w:i w:val="0"/>
          <w:iCs w:val="0"/>
          <w:lang w:val="en-US"/>
        </w:rPr>
        <w:t>the detection performance of SSS,</w:t>
      </w:r>
      <w:bookmarkEnd w:id="11"/>
      <w:bookmarkEnd w:id="12"/>
    </w:p>
    <w:p w:rsidR="004C1151" w:rsidRDefault="005D14DB">
      <w:pPr>
        <w:numPr>
          <w:ilvl w:val="0"/>
          <w:numId w:val="15"/>
        </w:numPr>
        <w:spacing w:before="120" w:after="120" w:line="260" w:lineRule="auto"/>
        <w:rPr>
          <w:b/>
          <w:bCs/>
        </w:rPr>
      </w:pPr>
      <w:r>
        <w:rPr>
          <w:b/>
          <w:bCs/>
        </w:rPr>
        <w:t>the</w:t>
      </w:r>
      <w:r>
        <w:rPr>
          <w:rFonts w:hint="eastAsia"/>
          <w:b/>
          <w:bCs/>
        </w:rPr>
        <w:t xml:space="preserve"> r</w:t>
      </w:r>
      <w:r>
        <w:rPr>
          <w:b/>
          <w:bCs/>
        </w:rPr>
        <w:t>equired SNR of one-symbol</w:t>
      </w:r>
      <w:r>
        <w:rPr>
          <w:rFonts w:hint="eastAsia"/>
          <w:b/>
          <w:bCs/>
        </w:rPr>
        <w:t xml:space="preserve"> SSS</w:t>
      </w:r>
      <w:r>
        <w:rPr>
          <w:b/>
          <w:bCs/>
        </w:rPr>
        <w:t xml:space="preserve"> is larger than that of PDSCH when BLER=</w:t>
      </w:r>
      <w:r w:rsidRPr="0063757E">
        <w:rPr>
          <w:b/>
          <w:bCs/>
          <w:szCs w:val="21"/>
        </w:rPr>
        <w:t>10</w:t>
      </w:r>
      <w:r w:rsidRPr="0063757E">
        <w:rPr>
          <w:b/>
          <w:bCs/>
          <w:szCs w:val="21"/>
          <w:vertAlign w:val="superscript"/>
        </w:rPr>
        <w:t>-2</w:t>
      </w:r>
      <w:r>
        <w:rPr>
          <w:b/>
          <w:bCs/>
        </w:rPr>
        <w:t>, that is, the one-symbol</w:t>
      </w:r>
      <w:r>
        <w:rPr>
          <w:rFonts w:hint="eastAsia"/>
          <w:b/>
          <w:bCs/>
        </w:rPr>
        <w:t xml:space="preserve"> SSS cannot meet the </w:t>
      </w:r>
      <w:r>
        <w:rPr>
          <w:b/>
          <w:bCs/>
        </w:rPr>
        <w:t>detection performance requirements;</w:t>
      </w:r>
    </w:p>
    <w:p w:rsidR="004C1151" w:rsidRDefault="005D14DB">
      <w:pPr>
        <w:numPr>
          <w:ilvl w:val="0"/>
          <w:numId w:val="15"/>
        </w:numPr>
        <w:spacing w:before="120" w:after="120" w:line="260" w:lineRule="auto"/>
        <w:rPr>
          <w:b/>
          <w:bCs/>
        </w:rPr>
      </w:pPr>
      <w:r>
        <w:rPr>
          <w:b/>
          <w:bCs/>
        </w:rPr>
        <w:t>t</w:t>
      </w:r>
      <w:r>
        <w:rPr>
          <w:rFonts w:hint="eastAsia"/>
          <w:b/>
          <w:bCs/>
        </w:rPr>
        <w:t>he detection performance of two</w:t>
      </w:r>
      <w:r>
        <w:rPr>
          <w:b/>
          <w:bCs/>
        </w:rPr>
        <w:t>-symbol</w:t>
      </w:r>
      <w:r>
        <w:rPr>
          <w:rFonts w:hint="eastAsia"/>
          <w:b/>
          <w:bCs/>
        </w:rPr>
        <w:t xml:space="preserve"> SSS is sensitive to frequency error</w:t>
      </w:r>
      <w:r>
        <w:rPr>
          <w:b/>
          <w:bCs/>
        </w:rPr>
        <w:t>.</w:t>
      </w:r>
    </w:p>
    <w:p w:rsidR="004C1151" w:rsidRDefault="004C1151">
      <w:pPr>
        <w:spacing w:before="120" w:after="120" w:line="260" w:lineRule="auto"/>
        <w:rPr>
          <w:b/>
          <w:bCs/>
        </w:rPr>
      </w:pPr>
    </w:p>
    <w:p w:rsidR="004C1151" w:rsidRDefault="005D14DB">
      <w:pPr>
        <w:numPr>
          <w:ilvl w:val="0"/>
          <w:numId w:val="14"/>
        </w:numPr>
        <w:spacing w:before="120" w:after="120" w:line="260" w:lineRule="auto"/>
        <w:rPr>
          <w:b/>
          <w:bCs/>
        </w:rPr>
      </w:pPr>
      <w:r>
        <w:rPr>
          <w:rFonts w:hint="eastAsia"/>
          <w:b/>
          <w:bCs/>
        </w:rPr>
        <w:t>CSI-RS like PEI</w:t>
      </w:r>
    </w:p>
    <w:p w:rsidR="004C1151" w:rsidRDefault="005D14DB">
      <w:pPr>
        <w:spacing w:before="120" w:after="120" w:line="260" w:lineRule="auto"/>
      </w:pPr>
      <w:r>
        <w:rPr>
          <w:rFonts w:hint="eastAsia"/>
        </w:rPr>
        <w:lastRenderedPageBreak/>
        <w:t xml:space="preserve">The MDR performance of CSI-RS like PEI is shown in </w:t>
      </w:r>
      <w:r w:rsidRPr="0063757E">
        <w:t xml:space="preserve">Figure 5. </w:t>
      </w:r>
      <w:r>
        <w:rPr>
          <w:rFonts w:hint="eastAsia"/>
        </w:rPr>
        <w:t>For the</w:t>
      </w:r>
      <w:r>
        <w:t>-</w:t>
      </w:r>
      <w:r>
        <w:rPr>
          <w:rFonts w:hint="eastAsia"/>
        </w:rPr>
        <w:t xml:space="preserve">one symbol CSI-RS like PEI, </w:t>
      </w:r>
      <w:r>
        <w:t>48 RBs and density 3 are assumed</w:t>
      </w:r>
      <w:r>
        <w:rPr>
          <w:rFonts w:hint="eastAsia"/>
        </w:rPr>
        <w:t>, so the total resource occupation is 144 REs.</w:t>
      </w:r>
    </w:p>
    <w:p w:rsidR="004C1151" w:rsidRDefault="005D14DB">
      <w:pPr>
        <w:spacing w:before="120" w:after="120" w:line="260" w:lineRule="auto"/>
        <w:jc w:val="center"/>
      </w:pPr>
      <w:r>
        <w:rPr>
          <w:noProof/>
        </w:rPr>
        <w:drawing>
          <wp:inline distT="0" distB="0" distL="114300" distR="114300">
            <wp:extent cx="2994025" cy="2247265"/>
            <wp:effectExtent l="0" t="0" r="0"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2994025" cy="2247265"/>
                    </a:xfrm>
                    <a:prstGeom prst="rect">
                      <a:avLst/>
                    </a:prstGeom>
                    <a:noFill/>
                    <a:ln>
                      <a:noFill/>
                    </a:ln>
                  </pic:spPr>
                </pic:pic>
              </a:graphicData>
            </a:graphic>
          </wp:inline>
        </w:drawing>
      </w:r>
      <w:r>
        <w:rPr>
          <w:noProof/>
        </w:rPr>
        <w:drawing>
          <wp:inline distT="0" distB="0" distL="114300" distR="114300">
            <wp:extent cx="3054350" cy="2291715"/>
            <wp:effectExtent l="0" t="0" r="0" b="133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4"/>
                    <a:stretch>
                      <a:fillRect/>
                    </a:stretch>
                  </pic:blipFill>
                  <pic:spPr>
                    <a:xfrm>
                      <a:off x="0" y="0"/>
                      <a:ext cx="3054350" cy="2291715"/>
                    </a:xfrm>
                    <a:prstGeom prst="rect">
                      <a:avLst/>
                    </a:prstGeom>
                    <a:noFill/>
                    <a:ln>
                      <a:noFill/>
                    </a:ln>
                  </pic:spPr>
                </pic:pic>
              </a:graphicData>
            </a:graphic>
          </wp:inline>
        </w:drawing>
      </w:r>
    </w:p>
    <w:p w:rsidR="004C1151" w:rsidRDefault="005D14DB">
      <w:pPr>
        <w:spacing w:before="120" w:after="120" w:line="260" w:lineRule="auto"/>
        <w:jc w:val="center"/>
      </w:pPr>
      <w:r w:rsidRPr="0063757E">
        <w:t xml:space="preserve">Figure 5 </w:t>
      </w:r>
      <w:r>
        <w:rPr>
          <w:rFonts w:hint="eastAsia"/>
        </w:rPr>
        <w:t xml:space="preserve">MDR </w:t>
      </w:r>
      <w:r>
        <w:t xml:space="preserve">performance </w:t>
      </w:r>
      <w:r>
        <w:rPr>
          <w:rFonts w:hint="eastAsia"/>
        </w:rPr>
        <w:t xml:space="preserve">of CSI-RS </w:t>
      </w:r>
      <w:r>
        <w:t>like</w:t>
      </w:r>
      <w:r>
        <w:rPr>
          <w:rFonts w:hint="eastAsia"/>
        </w:rPr>
        <w:t xml:space="preserve"> PEI</w:t>
      </w:r>
    </w:p>
    <w:p w:rsidR="004C1151" w:rsidRDefault="004C1151">
      <w:pPr>
        <w:spacing w:before="120" w:after="120" w:line="260" w:lineRule="auto"/>
        <w:jc w:val="center"/>
      </w:pPr>
    </w:p>
    <w:p w:rsidR="004C1151" w:rsidRDefault="005D14DB">
      <w:pPr>
        <w:spacing w:before="120" w:after="120" w:line="260" w:lineRule="auto"/>
        <w:rPr>
          <w:b/>
          <w:bCs/>
        </w:rPr>
      </w:pPr>
      <w:r>
        <w:rPr>
          <w:rFonts w:hint="eastAsia"/>
        </w:rPr>
        <w:t>Similar to SSS-like PEI, one</w:t>
      </w:r>
      <w:r>
        <w:t>-</w:t>
      </w:r>
      <w:r>
        <w:rPr>
          <w:rFonts w:hint="eastAsia"/>
        </w:rPr>
        <w:t xml:space="preserve">symbol CSI-RS like PEI is not sensitive to the frequency error when the frequency error is </w:t>
      </w:r>
      <w:r>
        <w:t>no larger</w:t>
      </w:r>
      <w:r>
        <w:rPr>
          <w:rFonts w:hint="eastAsia"/>
        </w:rPr>
        <w:t xml:space="preserve"> than 0.5 PPM, In terms of performance, </w:t>
      </w:r>
      <w:r>
        <w:t xml:space="preserve">the SNR of one-symbol CSI-RS is larger than the SNR of PDSCH, i.e., </w:t>
      </w:r>
      <w:r>
        <w:rPr>
          <w:rFonts w:hint="eastAsia"/>
        </w:rPr>
        <w:t>one</w:t>
      </w:r>
      <w:r>
        <w:t>-</w:t>
      </w:r>
      <w:r>
        <w:rPr>
          <w:rFonts w:hint="eastAsia"/>
        </w:rPr>
        <w:t xml:space="preserve">symbol CSI-RS like PEI still </w:t>
      </w:r>
      <w:r>
        <w:t>cannot</w:t>
      </w:r>
      <w:r>
        <w:rPr>
          <w:rFonts w:hint="eastAsia"/>
        </w:rPr>
        <w:t xml:space="preserve"> meet the performance requirement.</w:t>
      </w:r>
      <w:r>
        <w:t xml:space="preserve"> B</w:t>
      </w:r>
      <w:r>
        <w:rPr>
          <w:rFonts w:hint="eastAsia"/>
        </w:rPr>
        <w:t>ut two</w:t>
      </w:r>
      <w:r>
        <w:t>-</w:t>
      </w:r>
      <w:r>
        <w:rPr>
          <w:rFonts w:hint="eastAsia"/>
        </w:rPr>
        <w:t xml:space="preserve">symbol CSI-RS like PEI </w:t>
      </w:r>
      <w:r>
        <w:t>(144*2 REs in total)</w:t>
      </w:r>
      <w:r>
        <w:rPr>
          <w:rFonts w:hint="eastAsia"/>
        </w:rPr>
        <w:t xml:space="preserve"> is sensitive to the frequency error.</w:t>
      </w:r>
    </w:p>
    <w:p w:rsidR="004C1151" w:rsidRDefault="005D14DB">
      <w:pPr>
        <w:pStyle w:val="YJ-Observation"/>
        <w:spacing w:before="120" w:after="120"/>
        <w:rPr>
          <w:i w:val="0"/>
          <w:iCs w:val="0"/>
          <w:lang w:val="en-US"/>
        </w:rPr>
      </w:pPr>
      <w:bookmarkStart w:id="13" w:name="_Toc19171"/>
      <w:bookmarkStart w:id="14" w:name="_Toc23989"/>
      <w:r>
        <w:rPr>
          <w:i w:val="0"/>
          <w:iCs w:val="0"/>
          <w:lang w:val="en-US"/>
        </w:rPr>
        <w:t>For the detection performance of CSI-RS,</w:t>
      </w:r>
      <w:bookmarkEnd w:id="13"/>
      <w:bookmarkEnd w:id="14"/>
    </w:p>
    <w:p w:rsidR="004C1151" w:rsidRDefault="005D14DB">
      <w:pPr>
        <w:numPr>
          <w:ilvl w:val="0"/>
          <w:numId w:val="15"/>
        </w:numPr>
        <w:spacing w:before="120" w:after="120" w:line="260" w:lineRule="auto"/>
        <w:rPr>
          <w:b/>
          <w:bCs/>
        </w:rPr>
      </w:pPr>
      <w:r>
        <w:rPr>
          <w:b/>
          <w:bCs/>
        </w:rPr>
        <w:t>the</w:t>
      </w:r>
      <w:r>
        <w:rPr>
          <w:rFonts w:hint="eastAsia"/>
          <w:b/>
          <w:bCs/>
        </w:rPr>
        <w:t xml:space="preserve"> r</w:t>
      </w:r>
      <w:r>
        <w:rPr>
          <w:b/>
          <w:bCs/>
        </w:rPr>
        <w:t>equired SNR of one-symbol</w:t>
      </w:r>
      <w:r>
        <w:rPr>
          <w:rFonts w:hint="eastAsia"/>
          <w:b/>
          <w:bCs/>
        </w:rPr>
        <w:t xml:space="preserve"> </w:t>
      </w:r>
      <w:r>
        <w:rPr>
          <w:b/>
          <w:bCs/>
        </w:rPr>
        <w:t>CSI-RS is larger than that of PDSCH when BLER=</w:t>
      </w:r>
      <w:r w:rsidRPr="0063757E">
        <w:rPr>
          <w:b/>
          <w:bCs/>
          <w:szCs w:val="21"/>
        </w:rPr>
        <w:t>10</w:t>
      </w:r>
      <w:r w:rsidRPr="0063757E">
        <w:rPr>
          <w:b/>
          <w:bCs/>
          <w:szCs w:val="21"/>
          <w:vertAlign w:val="superscript"/>
        </w:rPr>
        <w:t>-2</w:t>
      </w:r>
      <w:r>
        <w:rPr>
          <w:b/>
          <w:bCs/>
        </w:rPr>
        <w:t>, that is, the one-symbol</w:t>
      </w:r>
      <w:r>
        <w:rPr>
          <w:rFonts w:hint="eastAsia"/>
          <w:b/>
          <w:bCs/>
        </w:rPr>
        <w:t xml:space="preserve"> </w:t>
      </w:r>
      <w:r>
        <w:rPr>
          <w:b/>
          <w:bCs/>
        </w:rPr>
        <w:t>CSI-RS</w:t>
      </w:r>
      <w:r>
        <w:rPr>
          <w:rFonts w:hint="eastAsia"/>
          <w:b/>
          <w:bCs/>
        </w:rPr>
        <w:t xml:space="preserve"> cannot meet the </w:t>
      </w:r>
      <w:r>
        <w:rPr>
          <w:b/>
          <w:bCs/>
        </w:rPr>
        <w:t>detection performance requirements;</w:t>
      </w:r>
    </w:p>
    <w:p w:rsidR="004C1151" w:rsidRDefault="005D14DB">
      <w:pPr>
        <w:numPr>
          <w:ilvl w:val="0"/>
          <w:numId w:val="15"/>
        </w:numPr>
        <w:spacing w:before="120" w:after="120" w:line="260" w:lineRule="auto"/>
        <w:rPr>
          <w:b/>
          <w:bCs/>
        </w:rPr>
      </w:pPr>
      <w:r>
        <w:rPr>
          <w:b/>
          <w:bCs/>
        </w:rPr>
        <w:t>t</w:t>
      </w:r>
      <w:r>
        <w:rPr>
          <w:rFonts w:hint="eastAsia"/>
          <w:b/>
          <w:bCs/>
        </w:rPr>
        <w:t>he detection performance of two</w:t>
      </w:r>
      <w:r>
        <w:rPr>
          <w:b/>
          <w:bCs/>
        </w:rPr>
        <w:t>-symbol</w:t>
      </w:r>
      <w:r>
        <w:rPr>
          <w:rFonts w:hint="eastAsia"/>
          <w:b/>
          <w:bCs/>
        </w:rPr>
        <w:t xml:space="preserve"> </w:t>
      </w:r>
      <w:r>
        <w:rPr>
          <w:b/>
          <w:bCs/>
        </w:rPr>
        <w:t>CSI-RS</w:t>
      </w:r>
      <w:r>
        <w:rPr>
          <w:rFonts w:hint="eastAsia"/>
          <w:b/>
          <w:bCs/>
        </w:rPr>
        <w:t xml:space="preserve"> is sensitive to frequency error</w:t>
      </w:r>
      <w:r>
        <w:rPr>
          <w:b/>
          <w:bCs/>
        </w:rPr>
        <w:t>.</w:t>
      </w:r>
    </w:p>
    <w:p w:rsidR="004C1151" w:rsidRDefault="004C1151">
      <w:pPr>
        <w:spacing w:before="120" w:after="120" w:line="260" w:lineRule="auto"/>
        <w:rPr>
          <w:b/>
          <w:bCs/>
        </w:rPr>
      </w:pPr>
    </w:p>
    <w:p w:rsidR="004C1151" w:rsidRDefault="005D14DB">
      <w:pPr>
        <w:pStyle w:val="YJ-Observation"/>
        <w:spacing w:before="120" w:after="120"/>
        <w:jc w:val="both"/>
        <w:rPr>
          <w:i w:val="0"/>
          <w:iCs w:val="0"/>
          <w:lang w:val="en-US"/>
        </w:rPr>
      </w:pPr>
      <w:bookmarkStart w:id="15" w:name="_Toc4791"/>
      <w:r>
        <w:rPr>
          <w:rFonts w:hint="eastAsia"/>
          <w:i w:val="0"/>
          <w:iCs w:val="0"/>
          <w:lang w:val="en-US"/>
        </w:rPr>
        <w:t xml:space="preserve">Techniques </w:t>
      </w:r>
      <w:r>
        <w:rPr>
          <w:i w:val="0"/>
          <w:iCs w:val="0"/>
          <w:lang w:val="en-US"/>
        </w:rPr>
        <w:t>should be considered to improve the detection performance of SSS-like PEI and CSI-RS-like PEI.</w:t>
      </w:r>
      <w:bookmarkEnd w:id="15"/>
      <w:r>
        <w:rPr>
          <w:i w:val="0"/>
          <w:iCs w:val="0"/>
          <w:lang w:val="en-US"/>
        </w:rPr>
        <w:t xml:space="preserve"> </w:t>
      </w:r>
    </w:p>
    <w:p w:rsidR="004C1151" w:rsidRDefault="005D14DB">
      <w:pPr>
        <w:spacing w:before="120" w:after="120" w:line="260" w:lineRule="auto"/>
      </w:pPr>
      <w:r>
        <w:rPr>
          <w:rFonts w:hint="eastAsia"/>
        </w:rPr>
        <w:t>To sum up, DCI-based PEI has better performance and robustness</w:t>
      </w:r>
      <w:r>
        <w:t xml:space="preserve"> </w:t>
      </w:r>
      <w:r>
        <w:rPr>
          <w:rFonts w:hint="eastAsia"/>
        </w:rPr>
        <w:t>compared with SSS-like PEI and CSI-RS like PEI.</w:t>
      </w:r>
    </w:p>
    <w:p w:rsidR="004C1151" w:rsidRDefault="005D14DB">
      <w:pPr>
        <w:pStyle w:val="YJ-Observation"/>
        <w:spacing w:before="120" w:after="120"/>
        <w:jc w:val="both"/>
        <w:rPr>
          <w:i w:val="0"/>
          <w:iCs w:val="0"/>
          <w:lang w:val="en-US"/>
        </w:rPr>
      </w:pPr>
      <w:bookmarkStart w:id="16" w:name="_Toc11596"/>
      <w:bookmarkStart w:id="17" w:name="_Toc371"/>
      <w:r>
        <w:rPr>
          <w:rFonts w:hint="eastAsia"/>
          <w:i w:val="0"/>
          <w:iCs w:val="0"/>
          <w:lang w:val="en-US"/>
        </w:rPr>
        <w:t>Compared with SSS-like PEI and CSI-RS like PEI, DCI-based PEI has better performance and robustness.</w:t>
      </w:r>
      <w:bookmarkEnd w:id="16"/>
      <w:bookmarkEnd w:id="17"/>
    </w:p>
    <w:p w:rsidR="004C1151" w:rsidRDefault="005D14DB">
      <w:pPr>
        <w:pStyle w:val="1"/>
        <w:spacing w:before="120" w:after="120"/>
        <w:ind w:left="0"/>
        <w:rPr>
          <w:rFonts w:ascii="Times New Roman" w:hAnsi="Times New Roman"/>
          <w:sz w:val="20"/>
        </w:rPr>
      </w:pPr>
      <w:r>
        <w:rPr>
          <w:rFonts w:ascii="Times New Roman" w:hAnsi="Times New Roman"/>
          <w:b/>
          <w:sz w:val="24"/>
          <w:szCs w:val="24"/>
        </w:rPr>
        <w:t>Analysis</w:t>
      </w:r>
      <w:r>
        <w:rPr>
          <w:rFonts w:ascii="Times New Roman" w:hAnsi="Times New Roman" w:hint="eastAsia"/>
          <w:b/>
          <w:sz w:val="24"/>
          <w:szCs w:val="24"/>
        </w:rPr>
        <w:t xml:space="preserve"> on paging enhancement schemes</w:t>
      </w:r>
    </w:p>
    <w:p w:rsidR="004C1151" w:rsidRDefault="005D14DB">
      <w:pPr>
        <w:spacing w:before="120" w:after="120"/>
      </w:pPr>
      <w:r>
        <w:t>According to the following agreements in RAN1-#102e meeting, the metrics such as power saving gain, resource overhead, and impacts to other legacy functionalities should be considered in the design of PEI.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1151">
        <w:tc>
          <w:tcPr>
            <w:tcW w:w="9855" w:type="dxa"/>
          </w:tcPr>
          <w:p w:rsidR="004C1151" w:rsidRDefault="005D14DB">
            <w:pPr>
              <w:spacing w:before="120" w:after="120"/>
              <w:rPr>
                <w:szCs w:val="21"/>
              </w:rPr>
            </w:pPr>
            <w:r>
              <w:rPr>
                <w:szCs w:val="21"/>
                <w:highlight w:val="green"/>
              </w:rPr>
              <w:t>Agreements:</w:t>
            </w:r>
          </w:p>
          <w:p w:rsidR="004C1151" w:rsidRDefault="005D14DB">
            <w:pPr>
              <w:spacing w:before="120" w:after="120"/>
              <w:rPr>
                <w:szCs w:val="21"/>
              </w:rPr>
            </w:pPr>
            <w:r>
              <w:rPr>
                <w:szCs w:val="21"/>
              </w:rPr>
              <w:t>For the study on paging enhancements to reduce unnecessary paging reception, the following metrics are considered:</w:t>
            </w:r>
          </w:p>
          <w:p w:rsidR="004C1151" w:rsidRDefault="005D14DB">
            <w:pPr>
              <w:pStyle w:val="ab"/>
              <w:numPr>
                <w:ilvl w:val="0"/>
                <w:numId w:val="16"/>
              </w:numPr>
              <w:spacing w:before="100" w:beforeAutospacing="1" w:after="120" w:afterAutospacing="1"/>
              <w:rPr>
                <w:sz w:val="21"/>
                <w:szCs w:val="21"/>
                <w:lang w:eastAsia="ko-KR"/>
              </w:rPr>
            </w:pPr>
            <w:r>
              <w:rPr>
                <w:sz w:val="21"/>
                <w:szCs w:val="21"/>
                <w:lang w:eastAsia="ko-KR"/>
              </w:rPr>
              <w:t>UE power saving gain (relative to a given feature or overall)</w:t>
            </w:r>
          </w:p>
          <w:p w:rsidR="004C1151" w:rsidRDefault="005D14DB">
            <w:pPr>
              <w:pStyle w:val="ab"/>
              <w:numPr>
                <w:ilvl w:val="0"/>
                <w:numId w:val="16"/>
              </w:numPr>
              <w:spacing w:before="100" w:beforeAutospacing="1" w:after="120" w:afterAutospacing="1"/>
              <w:rPr>
                <w:sz w:val="21"/>
                <w:szCs w:val="21"/>
                <w:lang w:eastAsia="ko-KR"/>
              </w:rPr>
            </w:pPr>
            <w:r>
              <w:rPr>
                <w:rStyle w:val="apple-converted-space"/>
                <w:sz w:val="21"/>
                <w:szCs w:val="21"/>
                <w:lang w:eastAsia="ko-KR"/>
              </w:rPr>
              <w:lastRenderedPageBreak/>
              <w:t> </w:t>
            </w:r>
            <w:r>
              <w:rPr>
                <w:sz w:val="21"/>
                <w:szCs w:val="21"/>
                <w:lang w:eastAsia="ko-KR"/>
              </w:rPr>
              <w:t>Impact to UE paging detection probability</w:t>
            </w:r>
            <w:r>
              <w:rPr>
                <w:sz w:val="21"/>
                <w:szCs w:val="21"/>
              </w:rPr>
              <w:t xml:space="preserve"> </w:t>
            </w:r>
          </w:p>
          <w:p w:rsidR="004C1151" w:rsidRDefault="005D14DB">
            <w:pPr>
              <w:pStyle w:val="ab"/>
              <w:numPr>
                <w:ilvl w:val="1"/>
                <w:numId w:val="16"/>
              </w:numPr>
              <w:spacing w:before="100" w:beforeAutospacing="1" w:after="120" w:afterAutospacing="1"/>
              <w:rPr>
                <w:sz w:val="21"/>
                <w:szCs w:val="21"/>
                <w:lang w:eastAsia="ko-KR"/>
              </w:rPr>
            </w:pPr>
            <w:r>
              <w:rPr>
                <w:rStyle w:val="apple-converted-space"/>
                <w:sz w:val="21"/>
                <w:szCs w:val="21"/>
                <w:lang w:eastAsia="ko-KR"/>
              </w:rPr>
              <w:t> </w:t>
            </w:r>
            <w:r>
              <w:rPr>
                <w:sz w:val="21"/>
                <w:szCs w:val="21"/>
                <w:lang w:eastAsia="ko-KR"/>
              </w:rPr>
              <w:t>FFS: Link level simulation assumptions</w:t>
            </w:r>
          </w:p>
          <w:p w:rsidR="004C1151" w:rsidRDefault="005D14DB">
            <w:pPr>
              <w:pStyle w:val="ab"/>
              <w:numPr>
                <w:ilvl w:val="0"/>
                <w:numId w:val="16"/>
              </w:numPr>
              <w:spacing w:before="100" w:beforeAutospacing="1" w:after="120" w:afterAutospacing="1"/>
              <w:rPr>
                <w:sz w:val="21"/>
                <w:szCs w:val="21"/>
                <w:lang w:eastAsia="ko-KR"/>
              </w:rPr>
            </w:pPr>
            <w:r>
              <w:rPr>
                <w:sz w:val="21"/>
                <w:szCs w:val="21"/>
                <w:lang w:eastAsia="ko-KR"/>
              </w:rPr>
              <w:t>System impact, including</w:t>
            </w:r>
            <w:r>
              <w:rPr>
                <w:sz w:val="21"/>
                <w:szCs w:val="21"/>
              </w:rPr>
              <w:t xml:space="preserve"> </w:t>
            </w:r>
          </w:p>
          <w:p w:rsidR="004C1151" w:rsidRDefault="005D14DB">
            <w:pPr>
              <w:pStyle w:val="ab"/>
              <w:numPr>
                <w:ilvl w:val="1"/>
                <w:numId w:val="16"/>
              </w:numPr>
              <w:spacing w:before="100" w:beforeAutospacing="1" w:after="120" w:afterAutospacing="1"/>
              <w:rPr>
                <w:sz w:val="21"/>
                <w:szCs w:val="21"/>
                <w:lang w:eastAsia="ko-KR"/>
              </w:rPr>
            </w:pPr>
            <w:r>
              <w:rPr>
                <w:sz w:val="21"/>
                <w:szCs w:val="21"/>
                <w:lang w:eastAsia="ko-KR"/>
              </w:rPr>
              <w:t>Additional resource overhead and its implications</w:t>
            </w:r>
          </w:p>
          <w:p w:rsidR="004C1151" w:rsidRDefault="005D14DB">
            <w:pPr>
              <w:pStyle w:val="ab"/>
              <w:numPr>
                <w:ilvl w:val="1"/>
                <w:numId w:val="16"/>
              </w:numPr>
              <w:spacing w:before="100" w:beforeAutospacing="1" w:after="120" w:afterAutospacing="1"/>
              <w:rPr>
                <w:sz w:val="21"/>
                <w:szCs w:val="21"/>
                <w:lang w:eastAsia="ko-KR"/>
              </w:rPr>
            </w:pPr>
            <w:r>
              <w:rPr>
                <w:sz w:val="21"/>
                <w:szCs w:val="21"/>
                <w:lang w:eastAsia="ko-KR"/>
              </w:rPr>
              <w:t>Impact to Rel-15/Rel-16 idle/inactive-mode UEs and connected-mode UEs</w:t>
            </w:r>
          </w:p>
          <w:p w:rsidR="004C1151" w:rsidRDefault="005D14DB">
            <w:pPr>
              <w:pStyle w:val="ab"/>
              <w:numPr>
                <w:ilvl w:val="1"/>
                <w:numId w:val="16"/>
              </w:numPr>
              <w:spacing w:before="100" w:beforeAutospacing="1" w:after="120" w:afterAutospacing="1"/>
              <w:rPr>
                <w:sz w:val="21"/>
                <w:szCs w:val="21"/>
                <w:lang w:eastAsia="ko-KR"/>
              </w:rPr>
            </w:pPr>
            <w:r>
              <w:rPr>
                <w:sz w:val="21"/>
                <w:szCs w:val="21"/>
                <w:lang w:eastAsia="ko-KR"/>
              </w:rPr>
              <w:t>Impact to other legacy functionalities, including SI change and ETWS indication</w:t>
            </w:r>
          </w:p>
          <w:p w:rsidR="004C1151" w:rsidRDefault="005D14DB">
            <w:pPr>
              <w:pStyle w:val="ab"/>
              <w:numPr>
                <w:ilvl w:val="1"/>
                <w:numId w:val="16"/>
              </w:numPr>
              <w:spacing w:before="100" w:beforeAutospacing="1" w:after="120" w:afterAutospacing="1"/>
              <w:rPr>
                <w:color w:val="1F497D"/>
                <w:sz w:val="21"/>
                <w:szCs w:val="21"/>
              </w:rPr>
            </w:pPr>
            <w:r>
              <w:rPr>
                <w:color w:val="000000"/>
                <w:sz w:val="21"/>
                <w:szCs w:val="21"/>
                <w:lang w:eastAsia="ko-KR"/>
              </w:rPr>
              <w:t>[Note: NW energy consumption evaluation is not precluded]</w:t>
            </w:r>
          </w:p>
        </w:tc>
      </w:tr>
    </w:tbl>
    <w:p w:rsidR="004C1151" w:rsidRDefault="004C1151">
      <w:pPr>
        <w:spacing w:before="120" w:after="120" w:line="260" w:lineRule="auto"/>
        <w:rPr>
          <w:b/>
          <w:bCs/>
        </w:rPr>
      </w:pPr>
    </w:p>
    <w:p w:rsidR="004C1151" w:rsidRDefault="005D14DB">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Power saving gain</w:t>
      </w:r>
    </w:p>
    <w:p w:rsidR="004C1151" w:rsidRDefault="005D14DB">
      <w:pPr>
        <w:spacing w:before="120" w:after="120"/>
      </w:pPr>
      <w:r>
        <w:t>A</w:t>
      </w:r>
      <w:r>
        <w:rPr>
          <w:rFonts w:hint="eastAsia"/>
        </w:rPr>
        <w:t xml:space="preserve">ccording to the </w:t>
      </w:r>
      <w:r>
        <w:t>simulation results</w:t>
      </w:r>
      <w:r>
        <w:rPr>
          <w:rFonts w:hint="eastAsia"/>
        </w:rPr>
        <w:t xml:space="preserve"> provided by the companies, the power saving gain is higher when UE sub-grouping indication</w:t>
      </w:r>
      <w:r>
        <w:t xml:space="preserve"> is</w:t>
      </w:r>
      <w:r>
        <w:rPr>
          <w:rFonts w:hint="eastAsia"/>
        </w:rPr>
        <w:t xml:space="preserve"> carried </w:t>
      </w:r>
      <w:r>
        <w:t>by</w:t>
      </w:r>
      <w:r>
        <w:rPr>
          <w:rFonts w:hint="eastAsia"/>
        </w:rPr>
        <w:t xml:space="preserve"> </w:t>
      </w:r>
      <w:r>
        <w:t>PEI</w:t>
      </w:r>
      <w:r>
        <w:rPr>
          <w:rFonts w:hint="eastAsia"/>
        </w:rPr>
        <w:t>. Therefore, when discussing paging enhancement schemes, the combination of sub-grouping and PEI should be considered.</w:t>
      </w:r>
    </w:p>
    <w:p w:rsidR="004C1151" w:rsidRDefault="005D14DB">
      <w:pPr>
        <w:spacing w:before="120" w:after="120" w:line="260" w:lineRule="auto"/>
      </w:pPr>
      <w:r>
        <w:rPr>
          <w:rFonts w:hint="eastAsia"/>
        </w:rPr>
        <w:t xml:space="preserve">In this section, the </w:t>
      </w:r>
      <w:r>
        <w:t xml:space="preserve">power saving gain from </w:t>
      </w:r>
      <w:r>
        <w:rPr>
          <w:rFonts w:hint="eastAsia"/>
        </w:rPr>
        <w:t>PEI and PEI</w:t>
      </w:r>
      <w:r>
        <w:t xml:space="preserve"> carrying </w:t>
      </w:r>
      <w:r>
        <w:rPr>
          <w:rFonts w:hint="eastAsia"/>
        </w:rPr>
        <w:t xml:space="preserve">sub-grouping scheme with different UE </w:t>
      </w:r>
      <w:r>
        <w:t xml:space="preserve">processing </w:t>
      </w:r>
      <w:r>
        <w:rPr>
          <w:rFonts w:hint="eastAsia"/>
        </w:rPr>
        <w:t xml:space="preserve">timeline are given. The </w:t>
      </w:r>
      <w:r>
        <w:t>numerical simulation</w:t>
      </w:r>
      <w:r>
        <w:rPr>
          <w:rFonts w:hint="eastAsia"/>
        </w:rPr>
        <w:t xml:space="preserve"> of power saving gain takes into account the position of PEI, sequence-based PEI, DCI-based PEI and the different offset between PO and SSB. The offset values between PO and SSB are 5 ms, 10 ms and 15 ms</w:t>
      </w:r>
      <w:r>
        <w:t>,</w:t>
      </w:r>
      <w:r>
        <w:rPr>
          <w:rFonts w:hint="eastAsia"/>
        </w:rPr>
        <w:t xml:space="preserve"> respectively. The number</w:t>
      </w:r>
      <w:r>
        <w:t>s</w:t>
      </w:r>
      <w:r>
        <w:rPr>
          <w:rFonts w:hint="eastAsia"/>
        </w:rPr>
        <w:t xml:space="preserve"> of sub-groups to be considered </w:t>
      </w:r>
      <w:r>
        <w:t>are</w:t>
      </w:r>
      <w:r>
        <w:rPr>
          <w:rFonts w:hint="eastAsia"/>
        </w:rPr>
        <w:t xml:space="preserve"> 1, 4, 8 and 16. When the sub-group number is 1, it means sub-grouping is </w:t>
      </w:r>
      <w:r>
        <w:t xml:space="preserve">not </w:t>
      </w:r>
      <w:r>
        <w:rPr>
          <w:rFonts w:hint="eastAsia"/>
        </w:rPr>
        <w:t xml:space="preserve">used. </w:t>
      </w:r>
    </w:p>
    <w:p w:rsidR="004C1151" w:rsidRDefault="005D14DB">
      <w:pPr>
        <w:spacing w:before="120" w:after="120" w:line="260" w:lineRule="auto"/>
      </w:pPr>
      <w:r>
        <w:t>The number of SSB processed before PO reception depends on many factors, such as SINR condition, UE capability of equipped receiving antenna, frequency error after UE wakes up from sleep, etc. In this section, the typical cases when UE needs to process two or one before PO are considered.</w:t>
      </w:r>
    </w:p>
    <w:p w:rsidR="004C1151" w:rsidRDefault="004C1151">
      <w:pPr>
        <w:spacing w:before="120" w:after="120" w:line="260" w:lineRule="auto"/>
      </w:pPr>
    </w:p>
    <w:p w:rsidR="004C1151" w:rsidRDefault="005D14DB">
      <w:pPr>
        <w:numPr>
          <w:ilvl w:val="0"/>
          <w:numId w:val="14"/>
        </w:numPr>
        <w:spacing w:before="120" w:after="120" w:line="260" w:lineRule="auto"/>
        <w:rPr>
          <w:b/>
          <w:bCs/>
        </w:rPr>
      </w:pPr>
      <w:r>
        <w:rPr>
          <w:rFonts w:hint="eastAsia"/>
          <w:b/>
          <w:bCs/>
        </w:rPr>
        <w:t>Two SSB before PO</w:t>
      </w:r>
    </w:p>
    <w:p w:rsidR="004C1151" w:rsidRDefault="005D14DB">
      <w:pPr>
        <w:spacing w:before="120" w:after="120" w:line="260" w:lineRule="auto"/>
        <w:jc w:val="center"/>
      </w:pPr>
      <w:r>
        <w:rPr>
          <w:noProof/>
        </w:rPr>
        <w:drawing>
          <wp:inline distT="0" distB="0" distL="114300" distR="114300">
            <wp:extent cx="3790315" cy="131635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5"/>
                    <a:stretch>
                      <a:fillRect/>
                    </a:stretch>
                  </pic:blipFill>
                  <pic:spPr>
                    <a:xfrm>
                      <a:off x="0" y="0"/>
                      <a:ext cx="3790315" cy="1316355"/>
                    </a:xfrm>
                    <a:prstGeom prst="rect">
                      <a:avLst/>
                    </a:prstGeom>
                    <a:noFill/>
                    <a:ln>
                      <a:noFill/>
                    </a:ln>
                  </pic:spPr>
                </pic:pic>
              </a:graphicData>
            </a:graphic>
          </wp:inline>
        </w:drawing>
      </w:r>
    </w:p>
    <w:p w:rsidR="004C1151" w:rsidRDefault="005D14DB">
      <w:pPr>
        <w:spacing w:before="120" w:after="120" w:line="260" w:lineRule="auto"/>
        <w:jc w:val="center"/>
      </w:pPr>
      <w:r w:rsidRPr="0063757E">
        <w:t>Figure 6</w:t>
      </w:r>
      <w:r>
        <w:t xml:space="preserve"> U</w:t>
      </w:r>
      <w:r>
        <w:rPr>
          <w:rFonts w:hint="eastAsia"/>
        </w:rPr>
        <w:t>E processing timeline</w:t>
      </w:r>
      <w:r>
        <w:t xml:space="preserve"> </w:t>
      </w:r>
      <w:r>
        <w:rPr>
          <w:rFonts w:hint="eastAsia"/>
        </w:rPr>
        <w:t>(Two SSB before PO)</w:t>
      </w:r>
    </w:p>
    <w:p w:rsidR="004C1151" w:rsidRDefault="004C1151">
      <w:pPr>
        <w:spacing w:before="120" w:after="120" w:line="260" w:lineRule="auto"/>
      </w:pPr>
    </w:p>
    <w:p w:rsidR="004C1151" w:rsidRDefault="005D14DB">
      <w:pPr>
        <w:spacing w:before="120" w:after="120" w:line="260" w:lineRule="auto"/>
      </w:pPr>
      <w:r>
        <w:rPr>
          <w:rFonts w:hint="eastAsia"/>
        </w:rPr>
        <w:t xml:space="preserve">PEI can be located in multiple positions, such as, before the SSB, after the SSB, </w:t>
      </w:r>
      <w:r>
        <w:t xml:space="preserve">or </w:t>
      </w:r>
      <w:r>
        <w:rPr>
          <w:rFonts w:hint="eastAsia"/>
        </w:rPr>
        <w:t xml:space="preserve">close to the PO. </w:t>
      </w:r>
      <w:r>
        <w:t>S</w:t>
      </w:r>
      <w:r>
        <w:rPr>
          <w:rFonts w:hint="eastAsia"/>
        </w:rPr>
        <w:t>ome potential locations of PEI</w:t>
      </w:r>
      <w:r>
        <w:t xml:space="preserve"> is illustrated in Figure 6</w:t>
      </w:r>
      <w:r>
        <w:rPr>
          <w:rFonts w:hint="eastAsia"/>
        </w:rPr>
        <w:t>.</w:t>
      </w:r>
      <w:r>
        <w:t xml:space="preserve"> However, if the PEI </w:t>
      </w:r>
      <w:r>
        <w:rPr>
          <w:rFonts w:hint="eastAsia"/>
        </w:rPr>
        <w:t>location</w:t>
      </w:r>
      <w:r>
        <w:t xml:space="preserve"> is not properly configured, the UE may fail to enter into deep sleep, and the power consumption of ramp up and ramp down is increased. The power saving gain from PEI in different positions should be analyzed to provide an insight into a proper PE</w:t>
      </w:r>
      <w:r>
        <w:rPr>
          <w:rFonts w:hint="eastAsia"/>
        </w:rPr>
        <w:t>I</w:t>
      </w:r>
      <w:r>
        <w:t xml:space="preserve"> position. </w:t>
      </w:r>
      <w:r>
        <w:rPr>
          <w:rFonts w:hint="eastAsia"/>
        </w:rPr>
        <w:t xml:space="preserve">According to the link level simulation results of PEI performance, when the residual frequency error is </w:t>
      </w:r>
      <w:r>
        <w:t>no larger</w:t>
      </w:r>
      <w:r>
        <w:rPr>
          <w:rFonts w:hint="eastAsia"/>
        </w:rPr>
        <w:t xml:space="preserve"> than 0.5PPM, the performance loss of DCI-based PEI</w:t>
      </w:r>
      <w:r>
        <w:t>, sequence-like PEI</w:t>
      </w:r>
      <w:r>
        <w:rPr>
          <w:rFonts w:hint="eastAsia"/>
        </w:rPr>
        <w:t xml:space="preserve"> is negligible. Therefore, both DCI-based PEI and sequence-based PEI can be placed in the position 1-5 shown in </w:t>
      </w:r>
      <w:r w:rsidRPr="0063757E">
        <w:t>Figure 6.</w:t>
      </w:r>
      <w:r>
        <w:rPr>
          <w:rFonts w:hint="eastAsia"/>
        </w:rPr>
        <w:t xml:space="preserve"> </w:t>
      </w:r>
    </w:p>
    <w:p w:rsidR="004C1151" w:rsidRDefault="005D14DB">
      <w:pPr>
        <w:pStyle w:val="YJ-Observation"/>
        <w:spacing w:before="120" w:after="120"/>
        <w:jc w:val="both"/>
        <w:rPr>
          <w:i w:val="0"/>
          <w:iCs w:val="0"/>
          <w:sz w:val="21"/>
          <w:szCs w:val="21"/>
          <w:lang w:val="en-US"/>
        </w:rPr>
      </w:pPr>
      <w:bookmarkStart w:id="18" w:name="_Toc21650"/>
      <w:bookmarkStart w:id="19" w:name="_Toc15845"/>
      <w:r>
        <w:rPr>
          <w:i w:val="0"/>
          <w:iCs w:val="0"/>
          <w:sz w:val="21"/>
          <w:szCs w:val="21"/>
          <w:lang w:val="en-US"/>
        </w:rPr>
        <w:t>B</w:t>
      </w:r>
      <w:r>
        <w:rPr>
          <w:rFonts w:hint="eastAsia"/>
          <w:i w:val="0"/>
          <w:iCs w:val="0"/>
          <w:sz w:val="21"/>
          <w:szCs w:val="21"/>
          <w:lang w:val="en-US"/>
        </w:rPr>
        <w:t>oth DCI-based PEI and sequence-based PEI can be placed in the position 1-5 in Figure 6.</w:t>
      </w:r>
      <w:bookmarkEnd w:id="18"/>
      <w:bookmarkEnd w:id="19"/>
      <w:r>
        <w:rPr>
          <w:rFonts w:hint="eastAsia"/>
          <w:i w:val="0"/>
          <w:iCs w:val="0"/>
          <w:sz w:val="21"/>
          <w:szCs w:val="21"/>
          <w:lang w:val="en-US"/>
        </w:rPr>
        <w:t xml:space="preserve"> </w:t>
      </w:r>
    </w:p>
    <w:p w:rsidR="004C1151" w:rsidRDefault="005D14DB">
      <w:pPr>
        <w:spacing w:before="120" w:after="120" w:line="260" w:lineRule="auto"/>
      </w:pPr>
      <w:r>
        <w:rPr>
          <w:rFonts w:hint="eastAsia"/>
        </w:rPr>
        <w:lastRenderedPageBreak/>
        <w:t xml:space="preserve">Figure </w:t>
      </w:r>
      <w:r w:rsidRPr="0063757E">
        <w:t>7</w:t>
      </w:r>
      <w:r>
        <w:rPr>
          <w:rFonts w:hint="eastAsia"/>
        </w:rPr>
        <w:t xml:space="preserve"> shows the power saving gain of PEI</w:t>
      </w:r>
      <w:r>
        <w:t xml:space="preserve"> in the position 1~5. Note the </w:t>
      </w:r>
      <w:r>
        <w:rPr>
          <w:rFonts w:hint="eastAsia"/>
        </w:rPr>
        <w:t xml:space="preserve">PEI is </w:t>
      </w:r>
      <w:r>
        <w:t>assumed</w:t>
      </w:r>
      <w:r>
        <w:rPr>
          <w:rFonts w:hint="eastAsia"/>
        </w:rPr>
        <w:t xml:space="preserve"> as </w:t>
      </w:r>
      <w:r>
        <w:t xml:space="preserve">a </w:t>
      </w:r>
      <w:r>
        <w:rPr>
          <w:rFonts w:hint="eastAsia"/>
        </w:rPr>
        <w:t xml:space="preserve">wake-up indication and </w:t>
      </w:r>
      <w:r>
        <w:t xml:space="preserve">the </w:t>
      </w:r>
      <w:r>
        <w:rPr>
          <w:rFonts w:hint="eastAsia"/>
        </w:rPr>
        <w:t xml:space="preserve">offset </w:t>
      </w:r>
      <w:r>
        <w:t>between PO and SSB is</w:t>
      </w:r>
      <w:r>
        <w:rPr>
          <w:rFonts w:hint="eastAsia"/>
        </w:rPr>
        <w:t xml:space="preserve"> 10 ms.</w:t>
      </w:r>
      <w:r>
        <w:t xml:space="preserve"> The group paging rate per PO is denoted as “R</w:t>
      </w:r>
      <w:r>
        <w:rPr>
          <w:vertAlign w:val="subscript"/>
        </w:rPr>
        <w:t>G</w:t>
      </w:r>
      <w:r>
        <w:t>”.</w:t>
      </w:r>
    </w:p>
    <w:p w:rsidR="004C1151" w:rsidRDefault="005D14DB">
      <w:pPr>
        <w:spacing w:before="120" w:after="120" w:line="260" w:lineRule="auto"/>
        <w:jc w:val="center"/>
      </w:pPr>
      <w:r>
        <w:rPr>
          <w:noProof/>
        </w:rPr>
        <w:drawing>
          <wp:inline distT="0" distB="0" distL="114300" distR="114300">
            <wp:extent cx="2738120" cy="1723390"/>
            <wp:effectExtent l="0" t="0" r="5080" b="10160"/>
            <wp:docPr id="20" name="图片 2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7"/>
                    <pic:cNvPicPr>
                      <a:picLocks noChangeAspect="1"/>
                    </pic:cNvPicPr>
                  </pic:nvPicPr>
                  <pic:blipFill>
                    <a:blip r:embed="rId16"/>
                    <a:stretch>
                      <a:fillRect/>
                    </a:stretch>
                  </pic:blipFill>
                  <pic:spPr>
                    <a:xfrm>
                      <a:off x="0" y="0"/>
                      <a:ext cx="2738120" cy="1723390"/>
                    </a:xfrm>
                    <a:prstGeom prst="rect">
                      <a:avLst/>
                    </a:prstGeom>
                  </pic:spPr>
                </pic:pic>
              </a:graphicData>
            </a:graphic>
          </wp:inline>
        </w:drawing>
      </w:r>
    </w:p>
    <w:p w:rsidR="004C1151" w:rsidRDefault="005D14DB">
      <w:pPr>
        <w:spacing w:before="120" w:after="120" w:line="260" w:lineRule="auto"/>
        <w:jc w:val="center"/>
      </w:pPr>
      <w:r w:rsidRPr="0063757E">
        <w:t>Figure 7</w:t>
      </w:r>
      <w:r>
        <w:t xml:space="preserve"> </w:t>
      </w:r>
      <w:r>
        <w:rPr>
          <w:rFonts w:hint="eastAsia"/>
        </w:rPr>
        <w:t>Power saving gain provide</w:t>
      </w:r>
      <w:r>
        <w:t>d</w:t>
      </w:r>
      <w:r>
        <w:rPr>
          <w:rFonts w:hint="eastAsia"/>
        </w:rPr>
        <w:t xml:space="preserve"> by PEI</w:t>
      </w:r>
      <w:r>
        <w:t xml:space="preserve"> </w:t>
      </w:r>
      <w:r>
        <w:rPr>
          <w:rFonts w:hint="eastAsia"/>
        </w:rPr>
        <w:t>(Two SSBs before PO)</w:t>
      </w:r>
    </w:p>
    <w:p w:rsidR="004C1151" w:rsidRDefault="004C1151">
      <w:pPr>
        <w:spacing w:before="120" w:after="120" w:line="260" w:lineRule="auto"/>
        <w:jc w:val="center"/>
      </w:pPr>
    </w:p>
    <w:p w:rsidR="004C1151" w:rsidRDefault="005D14DB">
      <w:pPr>
        <w:spacing w:before="120" w:after="120" w:line="260" w:lineRule="auto"/>
        <w:rPr>
          <w:bCs/>
        </w:rPr>
      </w:pPr>
      <w:r>
        <w:rPr>
          <w:bCs/>
        </w:rPr>
        <w:t xml:space="preserve">Based on the simulation results in Figure 7, it can be seen that </w:t>
      </w:r>
    </w:p>
    <w:p w:rsidR="004C1151" w:rsidRDefault="005D14DB">
      <w:pPr>
        <w:numPr>
          <w:ilvl w:val="0"/>
          <w:numId w:val="17"/>
        </w:numPr>
        <w:spacing w:before="120" w:after="120" w:line="260" w:lineRule="auto"/>
        <w:rPr>
          <w:bCs/>
        </w:rPr>
      </w:pPr>
      <w:r>
        <w:rPr>
          <w:bCs/>
        </w:rPr>
        <w:t xml:space="preserve">the power saving gains obtained by the PEI located in location 1 and location 2 are basically the same; </w:t>
      </w:r>
    </w:p>
    <w:p w:rsidR="004C1151" w:rsidRDefault="005D14DB">
      <w:pPr>
        <w:numPr>
          <w:ilvl w:val="0"/>
          <w:numId w:val="17"/>
        </w:numPr>
        <w:spacing w:before="120" w:after="120" w:line="260" w:lineRule="auto"/>
        <w:rPr>
          <w:bCs/>
        </w:rPr>
      </w:pPr>
      <w:r>
        <w:rPr>
          <w:bCs/>
        </w:rPr>
        <w:t>the PEI located near the first SSB provides the maximum power saving gain;</w:t>
      </w:r>
    </w:p>
    <w:p w:rsidR="004C1151" w:rsidRDefault="005D14DB">
      <w:pPr>
        <w:numPr>
          <w:ilvl w:val="0"/>
          <w:numId w:val="17"/>
        </w:numPr>
        <w:spacing w:before="120" w:after="120" w:line="260" w:lineRule="auto"/>
        <w:rPr>
          <w:bCs/>
        </w:rPr>
      </w:pPr>
      <w:r>
        <w:rPr>
          <w:bCs/>
        </w:rPr>
        <w:t>for PEI without sub-grouping, the power saving gain brought by PEI will obviously decrease when group paging rate increases.</w:t>
      </w:r>
    </w:p>
    <w:p w:rsidR="004C1151" w:rsidRDefault="005D14DB">
      <w:pPr>
        <w:pStyle w:val="YJ-Observation"/>
        <w:spacing w:before="120" w:after="120"/>
        <w:jc w:val="both"/>
        <w:rPr>
          <w:lang w:val="en-US"/>
        </w:rPr>
      </w:pPr>
      <w:bookmarkStart w:id="20" w:name="_Toc53"/>
      <w:bookmarkStart w:id="21" w:name="_Toc6351"/>
      <w:r>
        <w:rPr>
          <w:i w:val="0"/>
          <w:iCs w:val="0"/>
          <w:lang w:val="en-US"/>
        </w:rPr>
        <w:t>Based on the simulation results in Figure 7, it can be seen that</w:t>
      </w:r>
      <w:bookmarkEnd w:id="20"/>
      <w:bookmarkEnd w:id="21"/>
      <w:r>
        <w:rPr>
          <w:lang w:val="en-US"/>
        </w:rPr>
        <w:t xml:space="preserve"> </w:t>
      </w:r>
    </w:p>
    <w:p w:rsidR="004C1151" w:rsidRDefault="005D14DB">
      <w:pPr>
        <w:numPr>
          <w:ilvl w:val="0"/>
          <w:numId w:val="17"/>
        </w:numPr>
        <w:spacing w:before="120" w:after="120" w:line="260" w:lineRule="auto"/>
        <w:rPr>
          <w:b/>
          <w:bCs/>
        </w:rPr>
      </w:pPr>
      <w:r>
        <w:rPr>
          <w:b/>
          <w:bCs/>
        </w:rPr>
        <w:t xml:space="preserve">the power saving gains obtained by the PEI located in location 1 and location 2 are basically the same; </w:t>
      </w:r>
    </w:p>
    <w:p w:rsidR="004C1151" w:rsidRDefault="005D14DB">
      <w:pPr>
        <w:numPr>
          <w:ilvl w:val="0"/>
          <w:numId w:val="17"/>
        </w:numPr>
        <w:spacing w:before="120" w:after="120" w:line="260" w:lineRule="auto"/>
        <w:rPr>
          <w:b/>
          <w:bCs/>
        </w:rPr>
      </w:pPr>
      <w:r>
        <w:rPr>
          <w:b/>
          <w:bCs/>
        </w:rPr>
        <w:t>the PEI located near the first SSB provides the maximum power saving gain;</w:t>
      </w:r>
    </w:p>
    <w:p w:rsidR="004C1151" w:rsidRDefault="005D14DB">
      <w:pPr>
        <w:numPr>
          <w:ilvl w:val="0"/>
          <w:numId w:val="17"/>
        </w:numPr>
        <w:spacing w:before="120" w:after="120" w:line="260" w:lineRule="auto"/>
        <w:rPr>
          <w:b/>
          <w:bCs/>
        </w:rPr>
      </w:pPr>
      <w:r>
        <w:rPr>
          <w:b/>
          <w:bCs/>
        </w:rPr>
        <w:t>for PEI without sub-grouping, the power saving gain brought by PEI will obviously decrease when group paging rate increases.</w:t>
      </w:r>
    </w:p>
    <w:p w:rsidR="004C1151" w:rsidRDefault="004C1151">
      <w:pPr>
        <w:spacing w:before="120" w:after="120" w:line="260" w:lineRule="auto"/>
      </w:pPr>
    </w:p>
    <w:p w:rsidR="004C1151" w:rsidRDefault="005D14DB">
      <w:pPr>
        <w:spacing w:before="120" w:after="120" w:line="260" w:lineRule="auto"/>
      </w:pPr>
      <w:r>
        <w:t xml:space="preserve">The power saving gain from different number of UE sub-groups indicated by PEI per PO is calculated and shown in </w:t>
      </w:r>
      <w:r w:rsidRPr="0063757E">
        <w:t>Figure 8</w:t>
      </w:r>
      <w:r>
        <w:rPr>
          <w:rFonts w:hint="eastAsia"/>
        </w:rPr>
        <w:t xml:space="preserve">. </w:t>
      </w:r>
      <w:r>
        <w:t xml:space="preserve">It can be seen that the </w:t>
      </w:r>
      <w:r>
        <w:rPr>
          <w:rFonts w:hint="eastAsia"/>
        </w:rPr>
        <w:t>PEI with sub-group</w:t>
      </w:r>
      <w:r>
        <w:t xml:space="preserve"> indication</w:t>
      </w:r>
      <w:r>
        <w:rPr>
          <w:rFonts w:hint="eastAsia"/>
        </w:rPr>
        <w:t xml:space="preserve"> provides higher power saving gain, especially for the large group paging rate.</w:t>
      </w:r>
      <w:r>
        <w:t xml:space="preserve"> When the number of UE sub-groups increase, the power saving gain increases.</w:t>
      </w:r>
    </w:p>
    <w:p w:rsidR="004C1151" w:rsidRDefault="005D14DB">
      <w:pPr>
        <w:spacing w:before="120" w:after="120" w:line="260" w:lineRule="auto"/>
        <w:jc w:val="center"/>
      </w:pPr>
      <w:r>
        <w:rPr>
          <w:noProof/>
        </w:rPr>
        <w:drawing>
          <wp:inline distT="0" distB="0" distL="114300" distR="114300">
            <wp:extent cx="2801620" cy="1908175"/>
            <wp:effectExtent l="0" t="0" r="17780" b="15875"/>
            <wp:docPr id="9" name="图片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
                    <pic:cNvPicPr>
                      <a:picLocks noChangeAspect="1"/>
                    </pic:cNvPicPr>
                  </pic:nvPicPr>
                  <pic:blipFill>
                    <a:blip r:embed="rId17"/>
                    <a:stretch>
                      <a:fillRect/>
                    </a:stretch>
                  </pic:blipFill>
                  <pic:spPr>
                    <a:xfrm>
                      <a:off x="0" y="0"/>
                      <a:ext cx="2801620" cy="1908175"/>
                    </a:xfrm>
                    <a:prstGeom prst="rect">
                      <a:avLst/>
                    </a:prstGeom>
                  </pic:spPr>
                </pic:pic>
              </a:graphicData>
            </a:graphic>
          </wp:inline>
        </w:drawing>
      </w:r>
    </w:p>
    <w:p w:rsidR="004C1151" w:rsidRDefault="005D14DB">
      <w:pPr>
        <w:spacing w:before="120" w:after="120" w:line="260" w:lineRule="auto"/>
        <w:jc w:val="center"/>
      </w:pPr>
      <w:r w:rsidRPr="0063757E">
        <w:t>Figure 8</w:t>
      </w:r>
      <w:r>
        <w:t xml:space="preserve"> </w:t>
      </w:r>
      <w:r>
        <w:rPr>
          <w:rFonts w:hint="eastAsia"/>
        </w:rPr>
        <w:t>Power saving gain provide</w:t>
      </w:r>
      <w:r>
        <w:t>d</w:t>
      </w:r>
      <w:r>
        <w:rPr>
          <w:rFonts w:hint="eastAsia"/>
        </w:rPr>
        <w:t xml:space="preserve"> by PEI with sub-grouping </w:t>
      </w:r>
    </w:p>
    <w:p w:rsidR="004C1151" w:rsidRDefault="004C1151">
      <w:pPr>
        <w:spacing w:before="120" w:after="120" w:line="260" w:lineRule="auto"/>
        <w:jc w:val="center"/>
      </w:pPr>
    </w:p>
    <w:p w:rsidR="004C1151" w:rsidRDefault="005D14DB">
      <w:pPr>
        <w:pStyle w:val="YJ-Observation"/>
        <w:spacing w:before="120" w:after="120"/>
        <w:jc w:val="both"/>
        <w:rPr>
          <w:i w:val="0"/>
          <w:iCs w:val="0"/>
          <w:sz w:val="21"/>
          <w:szCs w:val="21"/>
          <w:lang w:val="en-US"/>
        </w:rPr>
      </w:pPr>
      <w:bookmarkStart w:id="22" w:name="_Toc12830"/>
      <w:bookmarkStart w:id="23" w:name="_Toc6332"/>
      <w:r>
        <w:rPr>
          <w:rFonts w:hint="eastAsia"/>
          <w:i w:val="0"/>
          <w:iCs w:val="0"/>
          <w:sz w:val="21"/>
          <w:szCs w:val="21"/>
          <w:lang w:val="en-US"/>
        </w:rPr>
        <w:lastRenderedPageBreak/>
        <w:t>PEI with sub-grouping can provides higher power saving gain, especially for the large group paging rate.</w:t>
      </w:r>
      <w:bookmarkEnd w:id="22"/>
      <w:bookmarkEnd w:id="23"/>
      <w:r>
        <w:rPr>
          <w:rFonts w:hint="eastAsia"/>
          <w:i w:val="0"/>
          <w:iCs w:val="0"/>
          <w:sz w:val="21"/>
          <w:szCs w:val="21"/>
          <w:lang w:val="en-US"/>
        </w:rPr>
        <w:t xml:space="preserve"> </w:t>
      </w:r>
    </w:p>
    <w:p w:rsidR="004C1151" w:rsidRDefault="005D14DB">
      <w:pPr>
        <w:pStyle w:val="YJ-Proposal"/>
        <w:spacing w:before="120" w:after="120"/>
        <w:jc w:val="both"/>
        <w:rPr>
          <w:i w:val="0"/>
          <w:iCs w:val="0"/>
          <w:sz w:val="21"/>
          <w:szCs w:val="21"/>
          <w:lang w:val="en-US"/>
        </w:rPr>
      </w:pPr>
      <w:bookmarkStart w:id="24" w:name="_Toc27819"/>
      <w:bookmarkStart w:id="25" w:name="_Toc4425"/>
      <w:r>
        <w:rPr>
          <w:rFonts w:hint="eastAsia"/>
          <w:i w:val="0"/>
          <w:iCs w:val="0"/>
          <w:sz w:val="21"/>
          <w:szCs w:val="21"/>
          <w:lang w:val="en-US"/>
        </w:rPr>
        <w:t>The combination of PEI and sub-grouping</w:t>
      </w:r>
      <w:r>
        <w:rPr>
          <w:i w:val="0"/>
          <w:iCs w:val="0"/>
          <w:sz w:val="21"/>
          <w:szCs w:val="21"/>
          <w:lang w:val="en-US"/>
        </w:rPr>
        <w:t xml:space="preserve"> indication</w:t>
      </w:r>
      <w:r>
        <w:rPr>
          <w:rFonts w:hint="eastAsia"/>
          <w:i w:val="0"/>
          <w:iCs w:val="0"/>
          <w:sz w:val="21"/>
          <w:szCs w:val="21"/>
          <w:lang w:val="en-US"/>
        </w:rPr>
        <w:t xml:space="preserve"> should be supported.</w:t>
      </w:r>
      <w:bookmarkEnd w:id="24"/>
      <w:bookmarkEnd w:id="25"/>
    </w:p>
    <w:p w:rsidR="004C1151" w:rsidRDefault="004C1151">
      <w:pPr>
        <w:spacing w:before="120" w:after="120" w:line="260" w:lineRule="auto"/>
      </w:pPr>
    </w:p>
    <w:p w:rsidR="004C1151" w:rsidRDefault="005D14DB">
      <w:pPr>
        <w:spacing w:before="120" w:after="120" w:line="260" w:lineRule="auto"/>
        <w:jc w:val="center"/>
      </w:pPr>
      <w:r>
        <w:rPr>
          <w:noProof/>
        </w:rPr>
        <w:drawing>
          <wp:inline distT="0" distB="0" distL="114300" distR="114300">
            <wp:extent cx="1979295" cy="1362710"/>
            <wp:effectExtent l="0" t="0" r="1905" b="8890"/>
            <wp:docPr id="22" name="图片 22" descr="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9a"/>
                    <pic:cNvPicPr>
                      <a:picLocks noChangeAspect="1"/>
                    </pic:cNvPicPr>
                  </pic:nvPicPr>
                  <pic:blipFill>
                    <a:blip r:embed="rId18"/>
                    <a:stretch>
                      <a:fillRect/>
                    </a:stretch>
                  </pic:blipFill>
                  <pic:spPr>
                    <a:xfrm>
                      <a:off x="0" y="0"/>
                      <a:ext cx="1979295" cy="1362710"/>
                    </a:xfrm>
                    <a:prstGeom prst="rect">
                      <a:avLst/>
                    </a:prstGeom>
                  </pic:spPr>
                </pic:pic>
              </a:graphicData>
            </a:graphic>
          </wp:inline>
        </w:drawing>
      </w:r>
      <w:r>
        <w:rPr>
          <w:noProof/>
        </w:rPr>
        <w:drawing>
          <wp:inline distT="0" distB="0" distL="114300" distR="114300">
            <wp:extent cx="2045335" cy="1358265"/>
            <wp:effectExtent l="0" t="0" r="12065" b="13335"/>
            <wp:docPr id="23" name="图片 23" descr="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9b"/>
                    <pic:cNvPicPr>
                      <a:picLocks noChangeAspect="1"/>
                    </pic:cNvPicPr>
                  </pic:nvPicPr>
                  <pic:blipFill>
                    <a:blip r:embed="rId19"/>
                    <a:stretch>
                      <a:fillRect/>
                    </a:stretch>
                  </pic:blipFill>
                  <pic:spPr>
                    <a:xfrm>
                      <a:off x="0" y="0"/>
                      <a:ext cx="2045335" cy="1358265"/>
                    </a:xfrm>
                    <a:prstGeom prst="rect">
                      <a:avLst/>
                    </a:prstGeom>
                  </pic:spPr>
                </pic:pic>
              </a:graphicData>
            </a:graphic>
          </wp:inline>
        </w:drawing>
      </w:r>
      <w:r>
        <w:rPr>
          <w:noProof/>
        </w:rPr>
        <w:drawing>
          <wp:inline distT="0" distB="0" distL="114300" distR="114300">
            <wp:extent cx="1976755" cy="1353185"/>
            <wp:effectExtent l="0" t="0" r="4445" b="18415"/>
            <wp:docPr id="24" name="图片 24" descr="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9c"/>
                    <pic:cNvPicPr>
                      <a:picLocks noChangeAspect="1"/>
                    </pic:cNvPicPr>
                  </pic:nvPicPr>
                  <pic:blipFill>
                    <a:blip r:embed="rId20"/>
                    <a:stretch>
                      <a:fillRect/>
                    </a:stretch>
                  </pic:blipFill>
                  <pic:spPr>
                    <a:xfrm>
                      <a:off x="0" y="0"/>
                      <a:ext cx="1976755" cy="1353185"/>
                    </a:xfrm>
                    <a:prstGeom prst="rect">
                      <a:avLst/>
                    </a:prstGeom>
                  </pic:spPr>
                </pic:pic>
              </a:graphicData>
            </a:graphic>
          </wp:inline>
        </w:drawing>
      </w:r>
    </w:p>
    <w:p w:rsidR="004C1151" w:rsidRDefault="005D14DB">
      <w:pPr>
        <w:spacing w:before="120" w:after="120" w:line="260" w:lineRule="auto"/>
        <w:jc w:val="center"/>
      </w:pPr>
      <w:r w:rsidRPr="0063757E">
        <w:t>Figure 9</w:t>
      </w:r>
      <w:r>
        <w:t xml:space="preserve"> Power saving gain from</w:t>
      </w:r>
      <w:r>
        <w:rPr>
          <w:rFonts w:hint="eastAsia"/>
        </w:rPr>
        <w:t xml:space="preserve"> DCI-based PEI and sequence-based PEI</w:t>
      </w:r>
    </w:p>
    <w:p w:rsidR="004C1151" w:rsidRDefault="004C1151">
      <w:pPr>
        <w:spacing w:before="120" w:after="120" w:line="260" w:lineRule="auto"/>
      </w:pPr>
    </w:p>
    <w:p w:rsidR="004C1151" w:rsidRDefault="005D14DB">
      <w:pPr>
        <w:spacing w:before="120" w:after="120" w:line="260" w:lineRule="auto"/>
      </w:pPr>
      <w:r>
        <w:t>In the previous meeting,</w:t>
      </w:r>
      <w:r>
        <w:rPr>
          <w:rFonts w:hint="eastAsia"/>
        </w:rPr>
        <w:t xml:space="preserve"> </w:t>
      </w:r>
      <w:r>
        <w:t>the proponent of</w:t>
      </w:r>
      <w:r>
        <w:rPr>
          <w:rFonts w:hint="eastAsia"/>
        </w:rPr>
        <w:t xml:space="preserve"> sequence-based PEI </w:t>
      </w:r>
      <w:r>
        <w:t>believed that the sequence-based PEI brings about more power saving gain if the sequence-based PEI can be utilized for</w:t>
      </w:r>
      <w:r>
        <w:rPr>
          <w:rFonts w:hint="eastAsia"/>
        </w:rPr>
        <w:t xml:space="preserve"> synchronization. Therefore, </w:t>
      </w:r>
      <w:r>
        <w:t xml:space="preserve">the power saving gain from DCI-based </w:t>
      </w:r>
      <w:r>
        <w:rPr>
          <w:rFonts w:hint="eastAsia"/>
        </w:rPr>
        <w:t>PEI</w:t>
      </w:r>
      <w:r>
        <w:t>, sequence-based PEI</w:t>
      </w:r>
      <w:r>
        <w:rPr>
          <w:rFonts w:hint="eastAsia"/>
        </w:rPr>
        <w:t xml:space="preserve"> with synchronization </w:t>
      </w:r>
      <w:r>
        <w:t>and sequence-based PEI</w:t>
      </w:r>
      <w:r>
        <w:rPr>
          <w:rFonts w:hint="eastAsia"/>
        </w:rPr>
        <w:t xml:space="preserve"> </w:t>
      </w:r>
      <w:r>
        <w:t xml:space="preserve">without </w:t>
      </w:r>
      <w:r>
        <w:rPr>
          <w:rFonts w:hint="eastAsia"/>
        </w:rPr>
        <w:t>synchronization function</w:t>
      </w:r>
      <w:r>
        <w:t>ality</w:t>
      </w:r>
      <w:r>
        <w:rPr>
          <w:rFonts w:hint="eastAsia"/>
        </w:rPr>
        <w:t xml:space="preserve"> are compared in </w:t>
      </w:r>
      <w:r>
        <w:t>Figure 9</w:t>
      </w:r>
      <w:r>
        <w:rPr>
          <w:rFonts w:hint="eastAsia"/>
        </w:rPr>
        <w:t xml:space="preserve">. When sequence-based PEI is used for synchronization, </w:t>
      </w:r>
      <w:r>
        <w:t xml:space="preserve">it is assumed that </w:t>
      </w:r>
      <w:r>
        <w:rPr>
          <w:rFonts w:hint="eastAsia"/>
        </w:rPr>
        <w:t>UE can reduce one SSB processing</w:t>
      </w:r>
      <w:r>
        <w:t xml:space="preserve"> based on the timeline in Figure 6</w:t>
      </w:r>
      <w:r>
        <w:rPr>
          <w:rFonts w:hint="eastAsia"/>
        </w:rPr>
        <w:t xml:space="preserve">. </w:t>
      </w:r>
      <w:r>
        <w:t>N</w:t>
      </w:r>
      <w:r>
        <w:rPr>
          <w:rFonts w:hint="eastAsia"/>
        </w:rPr>
        <w:t xml:space="preserve">ote that </w:t>
      </w:r>
      <w:r>
        <w:t>in Figure 9, “</w:t>
      </w:r>
      <w:r>
        <w:rPr>
          <w:rFonts w:hint="eastAsia"/>
        </w:rPr>
        <w:t>sequence-w/o-sync</w:t>
      </w:r>
      <w:r>
        <w:t>”</w:t>
      </w:r>
      <w:r>
        <w:rPr>
          <w:rFonts w:hint="eastAsia"/>
        </w:rPr>
        <w:t xml:space="preserve"> </w:t>
      </w:r>
      <w:r>
        <w:t>denotes</w:t>
      </w:r>
      <w:r>
        <w:rPr>
          <w:rFonts w:hint="eastAsia"/>
        </w:rPr>
        <w:t xml:space="preserve"> sequence-based PEI without synchronization function, </w:t>
      </w:r>
      <w:r>
        <w:t>and “</w:t>
      </w:r>
      <w:r>
        <w:rPr>
          <w:rFonts w:hint="eastAsia"/>
        </w:rPr>
        <w:t>sequence-w-sync</w:t>
      </w:r>
      <w:r>
        <w:t>”</w:t>
      </w:r>
      <w:r>
        <w:rPr>
          <w:rFonts w:hint="eastAsia"/>
        </w:rPr>
        <w:t xml:space="preserve"> </w:t>
      </w:r>
      <w:r>
        <w:t>denotes</w:t>
      </w:r>
      <w:r>
        <w:rPr>
          <w:rFonts w:hint="eastAsia"/>
        </w:rPr>
        <w:t xml:space="preserve"> sequence-based PEI with synchronization function. </w:t>
      </w:r>
    </w:p>
    <w:p w:rsidR="004C1151" w:rsidRDefault="005D14DB">
      <w:pPr>
        <w:spacing w:before="120" w:after="120" w:line="260" w:lineRule="auto"/>
      </w:pPr>
      <w:r>
        <w:rPr>
          <w:rFonts w:hint="eastAsia"/>
        </w:rPr>
        <w:t>From Figure 9</w:t>
      </w:r>
      <w:r>
        <w:t>,</w:t>
      </w:r>
      <w:r>
        <w:rPr>
          <w:rFonts w:hint="eastAsia"/>
        </w:rPr>
        <w:t xml:space="preserve"> </w:t>
      </w:r>
      <w:r>
        <w:t>it can be seen even it is assumed the sequence-based PEI to be used for synchronization, the additional power saving gain is marginal. T</w:t>
      </w:r>
      <w:r>
        <w:rPr>
          <w:rFonts w:hint="eastAsia"/>
        </w:rPr>
        <w:t>he power saving gain from DCI-based PEI and sequence-based PEI is almost the same.</w:t>
      </w:r>
      <w:r>
        <w:t xml:space="preserve"> In fact, as the sequence-based PEI is used to indicate RRC idle/inactive state UE to whether to detect PO or not, the sequence-based PEI cannot be supposed to be “always-on”.</w:t>
      </w:r>
      <w:r>
        <w:rPr>
          <w:rFonts w:hint="eastAsia"/>
        </w:rPr>
        <w:t xml:space="preserve"> If the sequence-based PEI is not transmitted, UE would perform frequency error correction based on the noise, it will degrade the performance of synchronization, sequence-based PEI, paging PDCCH and paging PDSCH. </w:t>
      </w:r>
    </w:p>
    <w:p w:rsidR="004C1151" w:rsidRDefault="005D14DB">
      <w:pPr>
        <w:pStyle w:val="YJ-Observation"/>
        <w:spacing w:before="120" w:after="120"/>
        <w:rPr>
          <w:i w:val="0"/>
          <w:iCs w:val="0"/>
          <w:sz w:val="21"/>
          <w:szCs w:val="21"/>
          <w:lang w:val="en-US"/>
        </w:rPr>
      </w:pPr>
      <w:bookmarkStart w:id="26" w:name="_Toc29275"/>
      <w:bookmarkStart w:id="27" w:name="_Toc25251"/>
      <w:r>
        <w:rPr>
          <w:i w:val="0"/>
          <w:iCs w:val="0"/>
          <w:sz w:val="21"/>
          <w:szCs w:val="21"/>
          <w:lang w:val="en-US"/>
        </w:rPr>
        <w:t xml:space="preserve">The power saving gain </w:t>
      </w:r>
      <w:r>
        <w:rPr>
          <w:rFonts w:hint="eastAsia"/>
          <w:i w:val="0"/>
          <w:iCs w:val="0"/>
          <w:sz w:val="21"/>
          <w:szCs w:val="21"/>
          <w:lang w:val="en-US"/>
        </w:rPr>
        <w:t>of</w:t>
      </w:r>
      <w:r>
        <w:rPr>
          <w:i w:val="0"/>
          <w:iCs w:val="0"/>
          <w:sz w:val="21"/>
          <w:szCs w:val="21"/>
          <w:lang w:val="en-US"/>
        </w:rPr>
        <w:t xml:space="preserve"> DCI-based PEI and sequence-based PEI is almost the same.</w:t>
      </w:r>
      <w:bookmarkEnd w:id="26"/>
      <w:bookmarkEnd w:id="27"/>
    </w:p>
    <w:p w:rsidR="004C1151" w:rsidRDefault="005D14DB">
      <w:pPr>
        <w:spacing w:before="120" w:after="120" w:line="260" w:lineRule="auto"/>
      </w:pPr>
      <w:r>
        <w:t>N</w:t>
      </w:r>
      <w:r>
        <w:rPr>
          <w:rFonts w:hint="eastAsia"/>
        </w:rPr>
        <w:t xml:space="preserve">ote that in </w:t>
      </w:r>
      <w:r>
        <w:t>Figure 7 - Figure 9</w:t>
      </w:r>
      <w:r>
        <w:rPr>
          <w:rFonts w:hint="eastAsia"/>
        </w:rPr>
        <w:t xml:space="preserve"> above, the offset between SSB and PO is 10 ms. For other cases, for example, the power saving gain </w:t>
      </w:r>
      <w:r>
        <w:t>when the</w:t>
      </w:r>
      <w:r>
        <w:rPr>
          <w:rFonts w:hint="eastAsia"/>
        </w:rPr>
        <w:t xml:space="preserve"> offset</w:t>
      </w:r>
      <w:r>
        <w:t>s</w:t>
      </w:r>
      <w:r>
        <w:rPr>
          <w:rFonts w:hint="eastAsia"/>
        </w:rPr>
        <w:t xml:space="preserve"> between SSB and PO </w:t>
      </w:r>
      <w:r>
        <w:t>is</w:t>
      </w:r>
      <w:r>
        <w:rPr>
          <w:rFonts w:hint="eastAsia"/>
        </w:rPr>
        <w:t xml:space="preserve"> 5 ms and 15 ms is given in</w:t>
      </w:r>
      <w:r>
        <w:t xml:space="preserve"> </w:t>
      </w:r>
      <w:r w:rsidRPr="0063757E">
        <w:t>Appendix B.</w:t>
      </w:r>
    </w:p>
    <w:p w:rsidR="004C1151" w:rsidRDefault="005D14DB">
      <w:pPr>
        <w:numPr>
          <w:ilvl w:val="0"/>
          <w:numId w:val="14"/>
        </w:numPr>
        <w:spacing w:before="120" w:after="120" w:line="260" w:lineRule="auto"/>
        <w:rPr>
          <w:b/>
          <w:bCs/>
        </w:rPr>
      </w:pPr>
      <w:r>
        <w:rPr>
          <w:rFonts w:hint="eastAsia"/>
          <w:b/>
          <w:bCs/>
        </w:rPr>
        <w:t>One SSB before PO</w:t>
      </w:r>
    </w:p>
    <w:p w:rsidR="004C1151" w:rsidRDefault="005D14DB">
      <w:pPr>
        <w:spacing w:before="120" w:after="120" w:line="260" w:lineRule="auto"/>
        <w:jc w:val="center"/>
      </w:pPr>
      <w:r>
        <w:rPr>
          <w:noProof/>
        </w:rPr>
        <w:drawing>
          <wp:inline distT="0" distB="0" distL="114300" distR="114300">
            <wp:extent cx="3552825" cy="1134745"/>
            <wp:effectExtent l="0" t="0" r="9525"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21"/>
                    <a:stretch>
                      <a:fillRect/>
                    </a:stretch>
                  </pic:blipFill>
                  <pic:spPr>
                    <a:xfrm>
                      <a:off x="0" y="0"/>
                      <a:ext cx="3552825" cy="1134745"/>
                    </a:xfrm>
                    <a:prstGeom prst="rect">
                      <a:avLst/>
                    </a:prstGeom>
                    <a:noFill/>
                    <a:ln>
                      <a:noFill/>
                    </a:ln>
                  </pic:spPr>
                </pic:pic>
              </a:graphicData>
            </a:graphic>
          </wp:inline>
        </w:drawing>
      </w:r>
    </w:p>
    <w:p w:rsidR="004C1151" w:rsidRDefault="005D14DB">
      <w:pPr>
        <w:spacing w:before="120" w:after="120" w:line="260" w:lineRule="auto"/>
        <w:jc w:val="center"/>
      </w:pPr>
      <w:r w:rsidRPr="0063757E">
        <w:t>Figure 10</w:t>
      </w:r>
      <w:r>
        <w:t xml:space="preserve"> </w:t>
      </w:r>
      <w:r>
        <w:rPr>
          <w:rFonts w:hint="eastAsia"/>
        </w:rPr>
        <w:t>Potential PEI location</w:t>
      </w:r>
      <w:r>
        <w:t xml:space="preserve"> </w:t>
      </w:r>
      <w:r>
        <w:rPr>
          <w:rFonts w:hint="eastAsia"/>
        </w:rPr>
        <w:t>(one SSB before PO)</w:t>
      </w:r>
    </w:p>
    <w:p w:rsidR="004C1151" w:rsidRDefault="004C1151">
      <w:pPr>
        <w:spacing w:before="120" w:after="120" w:line="260" w:lineRule="auto"/>
        <w:jc w:val="center"/>
      </w:pPr>
    </w:p>
    <w:p w:rsidR="004C1151" w:rsidRDefault="005D14DB">
      <w:pPr>
        <w:spacing w:before="120" w:after="120" w:line="260" w:lineRule="auto"/>
      </w:pPr>
      <w:r>
        <w:t>As s</w:t>
      </w:r>
      <w:r>
        <w:rPr>
          <w:rFonts w:hint="eastAsia"/>
        </w:rPr>
        <w:t xml:space="preserve">hown in </w:t>
      </w:r>
      <w:r w:rsidRPr="0063757E">
        <w:t>Figure 10,</w:t>
      </w:r>
      <w:r>
        <w:rPr>
          <w:rFonts w:hint="eastAsia"/>
        </w:rPr>
        <w:t xml:space="preserve"> when there is only one SSB before PO, the serving cell measurement </w:t>
      </w:r>
      <w:r>
        <w:t>relies on this SSB</w:t>
      </w:r>
      <w:r>
        <w:rPr>
          <w:rFonts w:hint="eastAsia"/>
        </w:rPr>
        <w:t xml:space="preserve">. Therefore, </w:t>
      </w:r>
      <w:r>
        <w:t>regardless of the</w:t>
      </w:r>
      <w:r>
        <w:rPr>
          <w:rFonts w:hint="eastAsia"/>
        </w:rPr>
        <w:t xml:space="preserve"> PEI</w:t>
      </w:r>
      <w:r>
        <w:t xml:space="preserve"> position (i.e., position 1~3 in Figure 10) or the PEI type </w:t>
      </w:r>
      <w:r>
        <w:rPr>
          <w:rFonts w:hint="eastAsia"/>
        </w:rPr>
        <w:t>(i</w:t>
      </w:r>
      <w:r>
        <w:t xml:space="preserve">.e., </w:t>
      </w:r>
      <w:r>
        <w:rPr>
          <w:rFonts w:hint="eastAsia"/>
        </w:rPr>
        <w:t xml:space="preserve">DCI-based PEI </w:t>
      </w:r>
      <w:r>
        <w:t>or</w:t>
      </w:r>
      <w:r>
        <w:rPr>
          <w:rFonts w:hint="eastAsia"/>
        </w:rPr>
        <w:t xml:space="preserve"> </w:t>
      </w:r>
      <w:r>
        <w:rPr>
          <w:rFonts w:hint="eastAsia"/>
        </w:rPr>
        <w:lastRenderedPageBreak/>
        <w:t xml:space="preserve">sequence-based PEI), UE cannot reduce the processing of SSB. </w:t>
      </w:r>
      <w:r>
        <w:t>Therefore</w:t>
      </w:r>
      <w:r>
        <w:rPr>
          <w:rFonts w:hint="eastAsia"/>
        </w:rPr>
        <w:t xml:space="preserve">, DCI-based PEI and sequence-based PEI have the same power saving gain in the same position. </w:t>
      </w:r>
    </w:p>
    <w:p w:rsidR="004C1151" w:rsidRDefault="005D14DB">
      <w:pPr>
        <w:spacing w:before="120" w:after="120" w:line="260" w:lineRule="auto"/>
        <w:jc w:val="center"/>
      </w:pPr>
      <w:r>
        <w:rPr>
          <w:noProof/>
        </w:rPr>
        <w:drawing>
          <wp:inline distT="0" distB="0" distL="114300" distR="114300">
            <wp:extent cx="2867660" cy="1887855"/>
            <wp:effectExtent l="0" t="0" r="8890" b="17145"/>
            <wp:docPr id="25"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
                    <pic:cNvPicPr>
                      <a:picLocks noChangeAspect="1"/>
                    </pic:cNvPicPr>
                  </pic:nvPicPr>
                  <pic:blipFill>
                    <a:blip r:embed="rId22"/>
                    <a:stretch>
                      <a:fillRect/>
                    </a:stretch>
                  </pic:blipFill>
                  <pic:spPr>
                    <a:xfrm>
                      <a:off x="0" y="0"/>
                      <a:ext cx="2867660" cy="1887855"/>
                    </a:xfrm>
                    <a:prstGeom prst="rect">
                      <a:avLst/>
                    </a:prstGeom>
                  </pic:spPr>
                </pic:pic>
              </a:graphicData>
            </a:graphic>
          </wp:inline>
        </w:drawing>
      </w:r>
    </w:p>
    <w:p w:rsidR="004C1151" w:rsidRDefault="005D14DB">
      <w:pPr>
        <w:spacing w:before="120" w:after="120" w:line="260" w:lineRule="auto"/>
        <w:jc w:val="center"/>
      </w:pPr>
      <w:r w:rsidRPr="0063757E">
        <w:t>Figure 11</w:t>
      </w:r>
      <w:r>
        <w:t xml:space="preserve"> Power saving gain provided by PEI (One SSB before PO)</w:t>
      </w:r>
    </w:p>
    <w:p w:rsidR="004C1151" w:rsidRDefault="004C1151">
      <w:pPr>
        <w:spacing w:before="120" w:after="120" w:line="260" w:lineRule="auto"/>
        <w:jc w:val="center"/>
      </w:pPr>
    </w:p>
    <w:p w:rsidR="004C1151" w:rsidRDefault="005D14DB">
      <w:pPr>
        <w:spacing w:before="120" w:after="120" w:line="260" w:lineRule="auto"/>
      </w:pPr>
      <w:r>
        <w:t xml:space="preserve">From the </w:t>
      </w:r>
      <w:r w:rsidRPr="0063757E">
        <w:t>Figure 11</w:t>
      </w:r>
      <w:r>
        <w:t xml:space="preserve">, </w:t>
      </w:r>
      <w:r>
        <w:rPr>
          <w:rFonts w:hint="eastAsia"/>
        </w:rPr>
        <w:t>it can be seen the PEI near the SSB can provide higher power saving gain. And the power saving gain correspond</w:t>
      </w:r>
      <w:r>
        <w:t>ing</w:t>
      </w:r>
      <w:r>
        <w:rPr>
          <w:rFonts w:hint="eastAsia"/>
        </w:rPr>
        <w:t xml:space="preserve"> to location 1 and location 2 are basically the same.</w:t>
      </w:r>
    </w:p>
    <w:p w:rsidR="004C1151" w:rsidRDefault="005D14DB">
      <w:pPr>
        <w:pStyle w:val="YJ-Observation"/>
        <w:spacing w:before="120" w:after="120"/>
        <w:rPr>
          <w:sz w:val="21"/>
          <w:szCs w:val="21"/>
          <w:lang w:val="en-US"/>
        </w:rPr>
      </w:pPr>
      <w:bookmarkStart w:id="28" w:name="_Toc4714"/>
      <w:bookmarkStart w:id="29" w:name="_Toc29908"/>
      <w:r>
        <w:rPr>
          <w:rFonts w:hint="eastAsia"/>
          <w:i w:val="0"/>
          <w:iCs w:val="0"/>
          <w:sz w:val="21"/>
          <w:szCs w:val="21"/>
          <w:lang w:val="en-US"/>
        </w:rPr>
        <w:t xml:space="preserve">When </w:t>
      </w:r>
      <w:r>
        <w:rPr>
          <w:i w:val="0"/>
          <w:iCs w:val="0"/>
          <w:sz w:val="21"/>
          <w:szCs w:val="21"/>
          <w:lang w:val="en-US"/>
        </w:rPr>
        <w:t xml:space="preserve">there is </w:t>
      </w:r>
      <w:r>
        <w:rPr>
          <w:rFonts w:hint="eastAsia"/>
          <w:i w:val="0"/>
          <w:iCs w:val="0"/>
          <w:sz w:val="21"/>
          <w:szCs w:val="21"/>
          <w:lang w:val="en-US"/>
        </w:rPr>
        <w:t>only one SSB before PO,</w:t>
      </w:r>
      <w:bookmarkEnd w:id="28"/>
      <w:bookmarkEnd w:id="29"/>
      <w:r>
        <w:rPr>
          <w:rFonts w:hint="eastAsia"/>
          <w:sz w:val="21"/>
          <w:szCs w:val="21"/>
          <w:lang w:val="en-US"/>
        </w:rPr>
        <w:t xml:space="preserve">  </w:t>
      </w:r>
    </w:p>
    <w:p w:rsidR="004C1151" w:rsidRDefault="005D14DB">
      <w:pPr>
        <w:numPr>
          <w:ilvl w:val="0"/>
          <w:numId w:val="18"/>
        </w:numPr>
        <w:spacing w:before="120" w:after="120" w:line="260" w:lineRule="auto"/>
        <w:rPr>
          <w:b/>
          <w:bCs/>
        </w:rPr>
      </w:pPr>
      <w:r>
        <w:rPr>
          <w:rFonts w:hint="eastAsia"/>
          <w:b/>
          <w:bCs/>
        </w:rPr>
        <w:t>DCI-based PEI and sequence-based PEI have the same power saving gain in the same position</w:t>
      </w:r>
      <w:r>
        <w:rPr>
          <w:b/>
          <w:bCs/>
        </w:rPr>
        <w:t>;</w:t>
      </w:r>
    </w:p>
    <w:p w:rsidR="004C1151" w:rsidRDefault="005D14DB">
      <w:pPr>
        <w:numPr>
          <w:ilvl w:val="0"/>
          <w:numId w:val="18"/>
        </w:numPr>
        <w:spacing w:before="120" w:after="120" w:line="260" w:lineRule="auto"/>
        <w:rPr>
          <w:b/>
          <w:bCs/>
        </w:rPr>
      </w:pPr>
      <w:r>
        <w:rPr>
          <w:rFonts w:hint="eastAsia"/>
          <w:b/>
          <w:bCs/>
        </w:rPr>
        <w:t>the PEI</w:t>
      </w:r>
      <w:r>
        <w:rPr>
          <w:b/>
          <w:bCs/>
        </w:rPr>
        <w:t xml:space="preserve"> located</w:t>
      </w:r>
      <w:r>
        <w:rPr>
          <w:rFonts w:hint="eastAsia"/>
          <w:b/>
          <w:bCs/>
        </w:rPr>
        <w:t xml:space="preserve"> before and after </w:t>
      </w:r>
      <w:r>
        <w:rPr>
          <w:b/>
          <w:bCs/>
        </w:rPr>
        <w:t xml:space="preserve">the </w:t>
      </w:r>
      <w:r>
        <w:rPr>
          <w:rFonts w:hint="eastAsia"/>
          <w:b/>
          <w:bCs/>
        </w:rPr>
        <w:t>SSB before PO brings similar power saving gain.</w:t>
      </w:r>
    </w:p>
    <w:p w:rsidR="004C1151" w:rsidRDefault="004C1151">
      <w:pPr>
        <w:spacing w:before="120" w:after="120"/>
        <w:rPr>
          <w:sz w:val="20"/>
        </w:rPr>
      </w:pPr>
    </w:p>
    <w:p w:rsidR="004C1151" w:rsidRDefault="005D14DB">
      <w:pPr>
        <w:pStyle w:val="2"/>
        <w:spacing w:before="120" w:after="120"/>
        <w:ind w:left="782" w:right="210" w:hangingChars="354" w:hanging="782"/>
        <w:rPr>
          <w:rFonts w:ascii="Times New Roman" w:hAnsi="Times New Roman"/>
        </w:rPr>
      </w:pPr>
      <w:r>
        <w:rPr>
          <w:rFonts w:ascii="Times New Roman" w:hAnsi="Times New Roman" w:hint="eastAsia"/>
          <w:b/>
          <w:sz w:val="22"/>
          <w:szCs w:val="22"/>
        </w:rPr>
        <w:t>Resource overhead</w:t>
      </w:r>
    </w:p>
    <w:p w:rsidR="004C1151" w:rsidRDefault="005D14DB">
      <w:pPr>
        <w:spacing w:before="120" w:after="120" w:line="260" w:lineRule="auto"/>
      </w:pPr>
      <w:r>
        <w:rPr>
          <w:rFonts w:hint="eastAsia"/>
        </w:rPr>
        <w:t>According to the above description, when the group paging rate is large, the power saving gain brought by PEI-only is obviously decreased, while sub-grouping can make up</w:t>
      </w:r>
      <w:r>
        <w:t xml:space="preserve"> for</w:t>
      </w:r>
      <w:r>
        <w:rPr>
          <w:rFonts w:hint="eastAsia"/>
        </w:rPr>
        <w:t xml:space="preserve"> this. Therefore, it is a good solution to combine PEI and </w:t>
      </w:r>
      <w:r>
        <w:t xml:space="preserve">UE </w:t>
      </w:r>
      <w:r>
        <w:rPr>
          <w:rFonts w:hint="eastAsia"/>
        </w:rPr>
        <w:t>sub-grouping.</w:t>
      </w:r>
      <w:r>
        <w:t xml:space="preserve"> And the resource overhead in addition to power saving gain should be considered. According to the </w:t>
      </w:r>
      <w:r>
        <w:rPr>
          <w:rFonts w:hint="eastAsia"/>
        </w:rPr>
        <w:t>di</w:t>
      </w:r>
      <w:r>
        <w:t>scussion in [2], the resource overhead per sub-group is calculated as the following:</w:t>
      </w:r>
    </w:p>
    <w:p w:rsidR="004C1151" w:rsidRDefault="005D14DB">
      <w:pPr>
        <w:spacing w:before="120" w:after="120" w:line="260" w:lineRule="auto"/>
        <w:rPr>
          <w:shd w:val="clear" w:color="auto" w:fill="FFFFFF"/>
        </w:rPr>
      </w:pPr>
      <w:r>
        <w:t>Resource overhead per sub-group</w:t>
      </w:r>
      <w:r>
        <w:rPr>
          <w:rFonts w:hint="eastAsia"/>
        </w:rPr>
        <w:t xml:space="preserve"> = (</w:t>
      </w:r>
      <w:r>
        <w:rPr>
          <w:shd w:val="clear" w:color="auto" w:fill="FFFFFF"/>
        </w:rPr>
        <w:t>Required RE number ensuring no paging detection performance impact</w:t>
      </w:r>
      <w:r>
        <w:rPr>
          <w:rFonts w:hint="eastAsia"/>
        </w:rPr>
        <w:t xml:space="preserve">) </w:t>
      </w:r>
      <w:r>
        <w:rPr>
          <w:rFonts w:hint="eastAsia"/>
        </w:rPr>
        <w:t>×</w:t>
      </w:r>
      <w:r>
        <w:rPr>
          <w:rFonts w:hint="eastAsia"/>
        </w:rPr>
        <w:t xml:space="preserve"> (</w:t>
      </w:r>
      <w:r>
        <w:rPr>
          <w:shd w:val="clear" w:color="auto" w:fill="FFFFFF"/>
        </w:rPr>
        <w:t>PEI transmission probability</w:t>
      </w:r>
      <w:r>
        <w:rPr>
          <w:rFonts w:hint="eastAsia"/>
          <w:shd w:val="clear" w:color="auto" w:fill="FFFFFF"/>
        </w:rPr>
        <w:t xml:space="preserve">) </w:t>
      </w:r>
      <w:r>
        <w:rPr>
          <w:rFonts w:hint="eastAsia"/>
          <w:shd w:val="clear" w:color="auto" w:fill="FFFFFF"/>
        </w:rPr>
        <w:t>÷</w:t>
      </w:r>
      <w:r>
        <w:rPr>
          <w:rFonts w:hint="eastAsia"/>
          <w:shd w:val="clear" w:color="auto" w:fill="FFFFFF"/>
        </w:rPr>
        <w:t xml:space="preserve"> (</w:t>
      </w:r>
      <w:r>
        <w:rPr>
          <w:shd w:val="clear" w:color="auto" w:fill="FFFFFF"/>
        </w:rPr>
        <w:t xml:space="preserve">Number of </w:t>
      </w:r>
      <w:r>
        <w:rPr>
          <w:rFonts w:hint="eastAsia"/>
          <w:shd w:val="clear" w:color="auto" w:fill="FFFFFF"/>
        </w:rPr>
        <w:t>sub-groups)</w:t>
      </w:r>
      <w:r>
        <w:rPr>
          <w:shd w:val="clear" w:color="auto" w:fill="FFFFFF"/>
        </w:rPr>
        <w:t>.</w:t>
      </w:r>
    </w:p>
    <w:p w:rsidR="004C1151" w:rsidRDefault="005D14DB">
      <w:pPr>
        <w:spacing w:before="120" w:after="120" w:line="260" w:lineRule="auto"/>
      </w:pPr>
      <w:r>
        <w:rPr>
          <w:rFonts w:hint="eastAsia"/>
          <w:u w:val="double"/>
        </w:rPr>
        <w:t>DCI-based PEI</w:t>
      </w:r>
    </w:p>
    <w:p w:rsidR="004C1151" w:rsidRDefault="005D14DB">
      <w:pPr>
        <w:spacing w:before="120" w:after="120" w:line="260" w:lineRule="auto"/>
      </w:pPr>
      <w:r>
        <w:rPr>
          <w:rFonts w:hint="eastAsia"/>
        </w:rPr>
        <w:t>As</w:t>
      </w:r>
      <w:r>
        <w:t xml:space="preserve"> zero bits will be padded </w:t>
      </w:r>
      <w:r>
        <w:rPr>
          <w:rFonts w:hint="eastAsia"/>
        </w:rPr>
        <w:t xml:space="preserve">into the payload </w:t>
      </w:r>
      <w:r>
        <w:t>before Polar code encoding until the payload size equals 12</w:t>
      </w:r>
      <w:r>
        <w:rPr>
          <w:rFonts w:hint="eastAsia"/>
        </w:rPr>
        <w:t>,</w:t>
      </w:r>
      <w:r>
        <w:t xml:space="preserve"> </w:t>
      </w:r>
      <w:r>
        <w:rPr>
          <w:rFonts w:hint="eastAsia"/>
        </w:rPr>
        <w:t>carrying</w:t>
      </w:r>
      <w:r>
        <w:t xml:space="preserve"> </w:t>
      </w:r>
      <w:r>
        <w:rPr>
          <w:rFonts w:hint="eastAsia"/>
        </w:rPr>
        <w:t>some sub-grouping information will not affect the detection performance</w:t>
      </w:r>
      <w:r>
        <w:t xml:space="preserve"> of DCI-based PEI or resource overhead</w:t>
      </w:r>
      <w:r>
        <w:rPr>
          <w:rFonts w:hint="eastAsia"/>
        </w:rPr>
        <w:t xml:space="preserve"> </w:t>
      </w:r>
      <w:r>
        <w:t>if</w:t>
      </w:r>
      <w:r>
        <w:rPr>
          <w:rFonts w:hint="eastAsia"/>
        </w:rPr>
        <w:t xml:space="preserve"> the number of </w:t>
      </w:r>
      <w:r>
        <w:t>payload size</w:t>
      </w:r>
      <w:r>
        <w:rPr>
          <w:rFonts w:hint="eastAsia"/>
        </w:rPr>
        <w:t xml:space="preserve"> is </w:t>
      </w:r>
      <w:r>
        <w:t>no larger</w:t>
      </w:r>
      <w:r>
        <w:rPr>
          <w:rFonts w:hint="eastAsia"/>
        </w:rPr>
        <w:t xml:space="preserve"> than 12</w:t>
      </w:r>
      <w:r>
        <w:t xml:space="preserve">. </w:t>
      </w:r>
      <w:r>
        <w:rPr>
          <w:rFonts w:hint="eastAsia"/>
        </w:rPr>
        <w:t xml:space="preserve">For DCI-based PEI, </w:t>
      </w:r>
      <w:r>
        <w:t xml:space="preserve">network </w:t>
      </w:r>
      <w:r>
        <w:rPr>
          <w:rFonts w:hint="eastAsia"/>
        </w:rPr>
        <w:t xml:space="preserve">needs to transmit PEI as long as </w:t>
      </w:r>
      <w:r>
        <w:t>any</w:t>
      </w:r>
      <w:r>
        <w:rPr>
          <w:rFonts w:hint="eastAsia"/>
        </w:rPr>
        <w:t xml:space="preserve"> sub-group </w:t>
      </w:r>
      <w:r>
        <w:t xml:space="preserve">associated with the PEI </w:t>
      </w:r>
      <w:r>
        <w:rPr>
          <w:rFonts w:hint="eastAsia"/>
        </w:rPr>
        <w:t xml:space="preserve">needs to </w:t>
      </w:r>
      <w:r>
        <w:t>detect</w:t>
      </w:r>
      <w:r>
        <w:rPr>
          <w:rFonts w:hint="eastAsia"/>
        </w:rPr>
        <w:t xml:space="preserve"> PO. So the PEI transmission probability is equal to</w:t>
      </w:r>
      <w:r>
        <w:t xml:space="preserve"> group paging rate, i.e.,</w:t>
      </w:r>
      <w:r>
        <w:rPr>
          <w:rFonts w:hint="eastAsia"/>
        </w:rPr>
        <w:t xml:space="preserve"> R</w:t>
      </w:r>
      <w:r>
        <w:rPr>
          <w:rFonts w:hint="eastAsia"/>
          <w:vertAlign w:val="subscript"/>
        </w:rPr>
        <w:t>G</w:t>
      </w:r>
      <w:r>
        <w:rPr>
          <w:rFonts w:hint="eastAsia"/>
        </w:rPr>
        <w:t>. The occupied RE number per sub-group can be expressed as</w:t>
      </w:r>
    </w:p>
    <w:p w:rsidR="004C1151" w:rsidRDefault="005D14DB">
      <w:pPr>
        <w:spacing w:before="120" w:after="120" w:line="260" w:lineRule="auto"/>
      </w:pPr>
      <w:r>
        <w:rPr>
          <w:rFonts w:hint="eastAsia"/>
        </w:rPr>
        <w:t>RE_DCI-based PEI =</w:t>
      </w:r>
      <w:bookmarkStart w:id="30" w:name="OLE_LINK1"/>
      <w:r>
        <w:rPr>
          <w:rFonts w:hint="eastAsia"/>
        </w:rPr>
        <w:t xml:space="preserve"> (72 REs</w:t>
      </w:r>
      <w:r>
        <w:rPr>
          <w:rFonts w:hint="eastAsia"/>
          <w:szCs w:val="22"/>
        </w:rPr>
        <w:t>×</w:t>
      </w:r>
      <w:r>
        <w:rPr>
          <w:rFonts w:hint="eastAsia"/>
        </w:rPr>
        <w:t xml:space="preserve">AL_PEI) </w:t>
      </w:r>
      <w:r>
        <w:rPr>
          <w:rFonts w:hint="eastAsia"/>
          <w:szCs w:val="22"/>
        </w:rPr>
        <w:t>×</w:t>
      </w:r>
      <w:r>
        <w:rPr>
          <w:rFonts w:hint="eastAsia"/>
        </w:rPr>
        <w:t xml:space="preserve"> R</w:t>
      </w:r>
      <w:r>
        <w:rPr>
          <w:rFonts w:hint="eastAsia"/>
          <w:vertAlign w:val="subscript"/>
        </w:rPr>
        <w:t xml:space="preserve">G </w:t>
      </w:r>
      <w:r>
        <w:rPr>
          <w:rFonts w:hint="eastAsia"/>
          <w:sz w:val="22"/>
          <w:szCs w:val="22"/>
          <w:shd w:val="clear" w:color="auto" w:fill="FFFFFF"/>
        </w:rPr>
        <w:t>÷</w:t>
      </w:r>
      <w:r>
        <w:rPr>
          <w:rFonts w:hint="eastAsia"/>
          <w:sz w:val="22"/>
          <w:szCs w:val="22"/>
          <w:shd w:val="clear" w:color="auto" w:fill="FFFFFF"/>
        </w:rPr>
        <w:t xml:space="preserve"> </w:t>
      </w:r>
      <w:r>
        <w:rPr>
          <w:sz w:val="22"/>
          <w:szCs w:val="22"/>
          <w:shd w:val="clear" w:color="auto" w:fill="FFFFFF"/>
        </w:rPr>
        <w:t>N</w:t>
      </w:r>
      <w:r>
        <w:rPr>
          <w:rFonts w:hint="eastAsia"/>
          <w:sz w:val="22"/>
          <w:szCs w:val="22"/>
          <w:shd w:val="clear" w:color="auto" w:fill="FFFFFF"/>
          <w:vertAlign w:val="subscript"/>
        </w:rPr>
        <w:t>sub-group</w:t>
      </w:r>
      <w:bookmarkEnd w:id="30"/>
      <w:r>
        <w:rPr>
          <w:rFonts w:hint="eastAsia"/>
          <w:sz w:val="22"/>
          <w:szCs w:val="22"/>
          <w:shd w:val="clear" w:color="auto" w:fill="FFFFFF"/>
          <w:vertAlign w:val="subscript"/>
        </w:rPr>
        <w:t>=</w:t>
      </w:r>
      <w:r>
        <w:rPr>
          <w:rFonts w:hint="eastAsia"/>
        </w:rPr>
        <w:t xml:space="preserve"> (72 REs</w:t>
      </w:r>
      <w:r>
        <w:rPr>
          <w:rFonts w:hint="eastAsia"/>
          <w:szCs w:val="22"/>
        </w:rPr>
        <w:t>×</w:t>
      </w:r>
      <w:r>
        <w:rPr>
          <w:rFonts w:hint="eastAsia"/>
        </w:rPr>
        <w:t xml:space="preserve">4) </w:t>
      </w:r>
      <w:r>
        <w:rPr>
          <w:rFonts w:hint="eastAsia"/>
          <w:szCs w:val="22"/>
        </w:rPr>
        <w:t>×</w:t>
      </w:r>
      <w:r>
        <w:rPr>
          <w:rFonts w:hint="eastAsia"/>
        </w:rPr>
        <w:t xml:space="preserve"> R</w:t>
      </w:r>
      <w:r>
        <w:rPr>
          <w:rFonts w:hint="eastAsia"/>
          <w:vertAlign w:val="subscript"/>
        </w:rPr>
        <w:t xml:space="preserve">G </w:t>
      </w:r>
      <w:r>
        <w:rPr>
          <w:rFonts w:hint="eastAsia"/>
          <w:sz w:val="22"/>
          <w:szCs w:val="22"/>
          <w:shd w:val="clear" w:color="auto" w:fill="FFFFFF"/>
        </w:rPr>
        <w:t>÷</w:t>
      </w:r>
      <w:r>
        <w:rPr>
          <w:rFonts w:hint="eastAsia"/>
          <w:sz w:val="22"/>
          <w:szCs w:val="22"/>
          <w:shd w:val="clear" w:color="auto" w:fill="FFFFFF"/>
        </w:rPr>
        <w:t xml:space="preserve"> </w:t>
      </w:r>
      <w:r>
        <w:rPr>
          <w:sz w:val="22"/>
          <w:szCs w:val="22"/>
          <w:shd w:val="clear" w:color="auto" w:fill="FFFFFF"/>
        </w:rPr>
        <w:t>N</w:t>
      </w:r>
      <w:r>
        <w:rPr>
          <w:rFonts w:hint="eastAsia"/>
          <w:sz w:val="22"/>
          <w:szCs w:val="22"/>
          <w:shd w:val="clear" w:color="auto" w:fill="FFFFFF"/>
          <w:vertAlign w:val="subscript"/>
        </w:rPr>
        <w:t>sub-group</w:t>
      </w:r>
      <w:r>
        <w:rPr>
          <w:rFonts w:hint="eastAsia"/>
          <w:sz w:val="22"/>
          <w:szCs w:val="22"/>
          <w:shd w:val="clear" w:color="auto" w:fill="FFFFFF"/>
        </w:rPr>
        <w:t>.</w:t>
      </w:r>
    </w:p>
    <w:p w:rsidR="004C1151" w:rsidRDefault="005D14DB">
      <w:pPr>
        <w:spacing w:before="120" w:after="120" w:line="260" w:lineRule="auto"/>
      </w:pPr>
      <w:r>
        <w:rPr>
          <w:rFonts w:hint="eastAsia"/>
        </w:rPr>
        <w:t xml:space="preserve">Where </w:t>
      </w:r>
      <w:r>
        <w:rPr>
          <w:sz w:val="22"/>
          <w:szCs w:val="22"/>
          <w:shd w:val="clear" w:color="auto" w:fill="FFFFFF"/>
        </w:rPr>
        <w:t>N</w:t>
      </w:r>
      <w:r>
        <w:rPr>
          <w:rFonts w:hint="eastAsia"/>
          <w:sz w:val="22"/>
          <w:szCs w:val="22"/>
          <w:shd w:val="clear" w:color="auto" w:fill="FFFFFF"/>
          <w:vertAlign w:val="subscript"/>
        </w:rPr>
        <w:t xml:space="preserve">sub-group </w:t>
      </w:r>
      <w:r>
        <w:rPr>
          <w:rFonts w:hint="eastAsia"/>
          <w:sz w:val="22"/>
          <w:szCs w:val="22"/>
          <w:shd w:val="clear" w:color="auto" w:fill="FFFFFF"/>
        </w:rPr>
        <w:t xml:space="preserve">is </w:t>
      </w:r>
      <w:r>
        <w:rPr>
          <w:sz w:val="22"/>
          <w:szCs w:val="22"/>
          <w:shd w:val="clear" w:color="auto" w:fill="FFFFFF"/>
        </w:rPr>
        <w:t xml:space="preserve">the </w:t>
      </w:r>
      <w:r>
        <w:rPr>
          <w:rFonts w:hint="eastAsia"/>
          <w:sz w:val="22"/>
          <w:szCs w:val="22"/>
          <w:shd w:val="clear" w:color="auto" w:fill="FFFFFF"/>
        </w:rPr>
        <w:t xml:space="preserve">number of </w:t>
      </w:r>
      <w:r>
        <w:rPr>
          <w:rFonts w:hint="eastAsia"/>
        </w:rPr>
        <w:t>sub-groups</w:t>
      </w:r>
      <w:r>
        <w:rPr>
          <w:rFonts w:hint="eastAsia"/>
          <w:sz w:val="22"/>
          <w:szCs w:val="22"/>
          <w:shd w:val="clear" w:color="auto" w:fill="FFFFFF"/>
        </w:rPr>
        <w:t xml:space="preserve">. </w:t>
      </w:r>
      <w:r>
        <w:rPr>
          <w:rFonts w:hint="eastAsia"/>
        </w:rPr>
        <w:t xml:space="preserve">As shown in </w:t>
      </w:r>
      <w:r w:rsidRPr="0063757E">
        <w:t>Figure 3</w:t>
      </w:r>
      <w:r>
        <w:rPr>
          <w:rFonts w:hint="eastAsia"/>
        </w:rPr>
        <w:t xml:space="preserve">, the PEI with aggregation level 4 can satisfy the PEI detection performance, AL=4 is assumed. </w:t>
      </w:r>
    </w:p>
    <w:p w:rsidR="004C1151" w:rsidRDefault="004C1151">
      <w:pPr>
        <w:spacing w:before="120" w:after="120" w:line="260" w:lineRule="auto"/>
      </w:pPr>
    </w:p>
    <w:p w:rsidR="004C1151" w:rsidRDefault="005D14DB">
      <w:pPr>
        <w:spacing w:before="120" w:after="120" w:line="260" w:lineRule="auto"/>
      </w:pPr>
      <w:r>
        <w:rPr>
          <w:rFonts w:hint="eastAsia"/>
          <w:u w:val="double"/>
        </w:rPr>
        <w:t>Sequence-based PEI</w:t>
      </w:r>
    </w:p>
    <w:p w:rsidR="004C1151" w:rsidRDefault="005D14DB">
      <w:pPr>
        <w:spacing w:before="120" w:after="120" w:line="260" w:lineRule="auto"/>
      </w:pPr>
      <w:r>
        <w:rPr>
          <w:rFonts w:hint="eastAsia"/>
        </w:rPr>
        <w:lastRenderedPageBreak/>
        <w:t xml:space="preserve">For the sequence-based PEI, the CDM, TDM or FDM techniques can be used to </w:t>
      </w:r>
      <w:r>
        <w:t>carry</w:t>
      </w:r>
      <w:r>
        <w:rPr>
          <w:rFonts w:hint="eastAsia"/>
        </w:rPr>
        <w:t xml:space="preserve"> the sub-grouping indication. For the sub-grouping indication by the CDM-ed sequence-based PEI, the time and frequency resource overhead remains the same. However, the detection performance will decrease due to the reduced transmission power and interference a</w:t>
      </w:r>
      <w:r>
        <w:t>mong multiple sequences.</w:t>
      </w:r>
    </w:p>
    <w:p w:rsidR="004C1151" w:rsidRDefault="005D14DB">
      <w:pPr>
        <w:spacing w:before="120" w:after="120" w:line="260" w:lineRule="auto"/>
      </w:pPr>
      <w:r>
        <w:t xml:space="preserve">As shown in </w:t>
      </w:r>
      <w:r w:rsidRPr="0063757E">
        <w:t>Figure 12</w:t>
      </w:r>
      <w:r>
        <w:t xml:space="preserve">, when there are four sequences transmitted simultaneously, the performance loss can reach to </w:t>
      </w:r>
      <w:r w:rsidRPr="0063757E">
        <w:t>6 dB</w:t>
      </w:r>
      <w:r>
        <w:t xml:space="preserve"> at BLER=1%. </w:t>
      </w:r>
    </w:p>
    <w:p w:rsidR="004C1151" w:rsidRDefault="005D14DB">
      <w:pPr>
        <w:spacing w:before="120" w:after="120" w:line="260" w:lineRule="auto"/>
        <w:jc w:val="center"/>
      </w:pPr>
      <w:r w:rsidRPr="0063757E">
        <w:rPr>
          <w:noProof/>
        </w:rPr>
        <w:drawing>
          <wp:inline distT="0" distB="0" distL="114300" distR="114300">
            <wp:extent cx="3023870" cy="2267585"/>
            <wp:effectExtent l="0" t="0" r="0" b="0"/>
            <wp:docPr id="3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9"/>
                    <pic:cNvPicPr>
                      <a:picLocks noChangeAspect="1"/>
                    </pic:cNvPicPr>
                  </pic:nvPicPr>
                  <pic:blipFill>
                    <a:blip r:embed="rId23"/>
                    <a:stretch>
                      <a:fillRect/>
                    </a:stretch>
                  </pic:blipFill>
                  <pic:spPr>
                    <a:xfrm>
                      <a:off x="0" y="0"/>
                      <a:ext cx="3024148" cy="2268000"/>
                    </a:xfrm>
                    <a:prstGeom prst="rect">
                      <a:avLst/>
                    </a:prstGeom>
                    <a:noFill/>
                    <a:ln>
                      <a:noFill/>
                    </a:ln>
                  </pic:spPr>
                </pic:pic>
              </a:graphicData>
            </a:graphic>
          </wp:inline>
        </w:drawing>
      </w:r>
    </w:p>
    <w:p w:rsidR="004C1151" w:rsidRDefault="005D14DB">
      <w:pPr>
        <w:spacing w:before="120" w:after="120" w:line="260" w:lineRule="auto"/>
        <w:jc w:val="center"/>
      </w:pPr>
      <w:r w:rsidRPr="0063757E">
        <w:t>Figure 12</w:t>
      </w:r>
      <w:r>
        <w:t xml:space="preserve"> </w:t>
      </w:r>
      <w:r>
        <w:rPr>
          <w:rFonts w:hint="eastAsia"/>
        </w:rPr>
        <w:t>MDR performance when multiple PEI sequences occupy the same resource</w:t>
      </w:r>
    </w:p>
    <w:p w:rsidR="004C1151" w:rsidRDefault="004C1151">
      <w:pPr>
        <w:spacing w:before="120" w:after="120" w:line="260" w:lineRule="auto"/>
        <w:jc w:val="center"/>
      </w:pPr>
    </w:p>
    <w:p w:rsidR="004C1151" w:rsidRDefault="005D14DB">
      <w:pPr>
        <w:spacing w:before="120" w:after="120" w:line="260" w:lineRule="auto"/>
      </w:pPr>
      <w:r>
        <w:rPr>
          <w:rFonts w:hint="eastAsia"/>
        </w:rPr>
        <w:t>To avoid performance loss and ensure that the sequence-based PEI meet the performance requirement</w:t>
      </w:r>
      <w:r>
        <w:t>,</w:t>
      </w:r>
      <w:r>
        <w:rPr>
          <w:rFonts w:hint="eastAsia"/>
        </w:rPr>
        <w:t xml:space="preserve"> it is necessary to map multiple sequence</w:t>
      </w:r>
      <w:r>
        <w:t>-based PEI</w:t>
      </w:r>
      <w:r>
        <w:rPr>
          <w:rFonts w:hint="eastAsia"/>
        </w:rPr>
        <w:t xml:space="preserve"> into different time or frequency resources.</w:t>
      </w:r>
      <w:r>
        <w:t xml:space="preserve"> </w:t>
      </w:r>
      <w:r>
        <w:rPr>
          <w:rFonts w:hint="eastAsia"/>
        </w:rPr>
        <w:t>Therefore, the RE number per sub-group can be expressed as</w:t>
      </w:r>
    </w:p>
    <w:p w:rsidR="004C1151" w:rsidRDefault="005D14DB">
      <w:pPr>
        <w:spacing w:before="120" w:after="120" w:line="260" w:lineRule="auto"/>
        <w:ind w:left="2520" w:hangingChars="1200" w:hanging="2520"/>
      </w:pPr>
      <w:r>
        <w:rPr>
          <w:rFonts w:hint="eastAsia"/>
          <w:szCs w:val="22"/>
        </w:rPr>
        <w:t xml:space="preserve">RE_sequence-based PEI = (Required RE number ensuring no paging detection performance impact) </w:t>
      </w:r>
      <w:r>
        <w:rPr>
          <w:rFonts w:hint="eastAsia"/>
          <w:szCs w:val="22"/>
        </w:rPr>
        <w:t>×</w:t>
      </w:r>
      <w:r>
        <w:rPr>
          <w:rFonts w:hint="eastAsia"/>
          <w:szCs w:val="22"/>
        </w:rPr>
        <w:t xml:space="preserve"> (PEI transmission probability).</w:t>
      </w:r>
    </w:p>
    <w:p w:rsidR="004C1151" w:rsidRDefault="005D14DB">
      <w:pPr>
        <w:spacing w:before="120" w:after="120" w:line="260" w:lineRule="auto"/>
        <w:rPr>
          <w:szCs w:val="22"/>
        </w:rPr>
      </w:pPr>
      <w:r>
        <w:rPr>
          <w:rFonts w:hint="eastAsia"/>
          <w:szCs w:val="22"/>
        </w:rPr>
        <w:t xml:space="preserve">If the sequence-based PEI serves as a wake-up-signal, the transmission probability equal to sub-group paging rate. </w:t>
      </w:r>
    </w:p>
    <w:p w:rsidR="004C1151" w:rsidRDefault="005D14DB">
      <w:pPr>
        <w:spacing w:before="120" w:after="120" w:line="260" w:lineRule="auto"/>
        <w:rPr>
          <w:szCs w:val="22"/>
        </w:rPr>
      </w:pPr>
      <w:r>
        <w:rPr>
          <w:rFonts w:hint="eastAsia"/>
          <w:szCs w:val="22"/>
        </w:rPr>
        <w:t xml:space="preserve">For SSS-like PEI, assume that the sequence-based PEI occupies two symbols, so </w:t>
      </w:r>
      <w:r>
        <w:rPr>
          <w:rFonts w:hint="eastAsia"/>
        </w:rPr>
        <w:t xml:space="preserve">the </w:t>
      </w:r>
      <w:bookmarkStart w:id="31" w:name="OLE_LINK2"/>
      <w:r>
        <w:rPr>
          <w:rFonts w:hint="eastAsia"/>
        </w:rPr>
        <w:t>occupied RE number per sub-group</w:t>
      </w:r>
      <w:bookmarkEnd w:id="31"/>
      <w:r>
        <w:rPr>
          <w:rFonts w:hint="eastAsia"/>
        </w:rPr>
        <w:t xml:space="preserve"> is as the following</w:t>
      </w:r>
    </w:p>
    <w:p w:rsidR="004C1151" w:rsidRDefault="005D14DB">
      <w:pPr>
        <w:spacing w:before="120" w:after="120" w:line="260" w:lineRule="auto"/>
        <w:ind w:left="1050" w:hangingChars="500" w:hanging="1050"/>
        <w:rPr>
          <w:szCs w:val="22"/>
        </w:rPr>
      </w:pPr>
      <w:r>
        <w:rPr>
          <w:rFonts w:hint="eastAsia"/>
          <w:szCs w:val="22"/>
        </w:rPr>
        <w:t>RE_SSS-like PEI = 127</w:t>
      </w:r>
      <w:r>
        <w:rPr>
          <w:rFonts w:hint="eastAsia"/>
          <w:szCs w:val="22"/>
        </w:rPr>
        <w:t>×</w:t>
      </w:r>
      <w:r>
        <w:rPr>
          <w:rFonts w:hint="eastAsia"/>
          <w:szCs w:val="22"/>
        </w:rPr>
        <w:t>2</w:t>
      </w:r>
      <w:r>
        <w:rPr>
          <w:rFonts w:hint="eastAsia"/>
          <w:szCs w:val="22"/>
        </w:rPr>
        <w:t>×</w:t>
      </w:r>
      <w:r>
        <w:rPr>
          <w:rFonts w:hint="eastAsia"/>
        </w:rPr>
        <w:t>R</w:t>
      </w:r>
      <w:r>
        <w:rPr>
          <w:rFonts w:hint="eastAsia"/>
          <w:vertAlign w:val="subscript"/>
        </w:rPr>
        <w:t>sub-group</w:t>
      </w:r>
      <w:r>
        <w:rPr>
          <w:rFonts w:hint="eastAsia"/>
          <w:szCs w:val="22"/>
        </w:rPr>
        <w:t>.</w:t>
      </w:r>
    </w:p>
    <w:p w:rsidR="004C1151" w:rsidRDefault="005D14DB">
      <w:pPr>
        <w:spacing w:before="120" w:after="120" w:line="260" w:lineRule="auto"/>
        <w:rPr>
          <w:szCs w:val="22"/>
        </w:rPr>
      </w:pPr>
      <w:r>
        <w:rPr>
          <w:rFonts w:hint="eastAsia"/>
          <w:szCs w:val="22"/>
        </w:rPr>
        <w:t xml:space="preserve">For CSI-RS based PEI, assume that bandwidth is 48 RBs and the RE density is 3, then </w:t>
      </w:r>
      <w:r>
        <w:rPr>
          <w:rFonts w:hint="eastAsia"/>
        </w:rPr>
        <w:t>the occupied RE number per sub-group</w:t>
      </w:r>
      <w:r>
        <w:rPr>
          <w:rFonts w:hint="eastAsia"/>
          <w:szCs w:val="22"/>
        </w:rPr>
        <w:t xml:space="preserve"> is as below</w:t>
      </w:r>
    </w:p>
    <w:p w:rsidR="004C1151" w:rsidRDefault="005D14DB">
      <w:pPr>
        <w:spacing w:before="120" w:after="120" w:line="260" w:lineRule="auto"/>
        <w:ind w:left="1050" w:hangingChars="500" w:hanging="1050"/>
        <w:rPr>
          <w:szCs w:val="22"/>
        </w:rPr>
      </w:pPr>
      <w:r>
        <w:rPr>
          <w:rFonts w:hint="eastAsia"/>
          <w:szCs w:val="22"/>
        </w:rPr>
        <w:t xml:space="preserve">RE_CSI-RS based PEI </w:t>
      </w:r>
      <w:r>
        <w:rPr>
          <w:rFonts w:hint="eastAsia"/>
        </w:rPr>
        <w:t>= 144</w:t>
      </w:r>
      <w:r>
        <w:rPr>
          <w:rFonts w:hint="eastAsia"/>
          <w:szCs w:val="22"/>
        </w:rPr>
        <w:t>×</w:t>
      </w:r>
      <w:r>
        <w:rPr>
          <w:rFonts w:hint="eastAsia"/>
          <w:szCs w:val="22"/>
        </w:rPr>
        <w:t>2</w:t>
      </w:r>
      <w:r>
        <w:rPr>
          <w:rFonts w:hint="eastAsia"/>
          <w:szCs w:val="22"/>
        </w:rPr>
        <w:t>×</w:t>
      </w:r>
      <w:r>
        <w:rPr>
          <w:rFonts w:hint="eastAsia"/>
        </w:rPr>
        <w:t>R</w:t>
      </w:r>
      <w:r>
        <w:rPr>
          <w:rFonts w:hint="eastAsia"/>
          <w:vertAlign w:val="subscript"/>
        </w:rPr>
        <w:t>sub-group</w:t>
      </w:r>
      <w:r>
        <w:rPr>
          <w:rFonts w:hint="eastAsia"/>
          <w:szCs w:val="22"/>
        </w:rPr>
        <w:t>.</w:t>
      </w:r>
    </w:p>
    <w:p w:rsidR="004C1151" w:rsidRDefault="004C1151">
      <w:pPr>
        <w:spacing w:before="120" w:after="120" w:line="260" w:lineRule="auto"/>
        <w:ind w:left="1050" w:hangingChars="500" w:hanging="1050"/>
        <w:rPr>
          <w:szCs w:val="22"/>
        </w:rPr>
      </w:pPr>
    </w:p>
    <w:p w:rsidR="004C1151" w:rsidRDefault="005D14DB">
      <w:pPr>
        <w:spacing w:before="120" w:after="120" w:line="260" w:lineRule="auto"/>
        <w:ind w:left="1050" w:hangingChars="500" w:hanging="1050"/>
        <w:rPr>
          <w:szCs w:val="22"/>
        </w:rPr>
      </w:pPr>
      <w:r>
        <w:rPr>
          <w:rFonts w:hint="eastAsia"/>
          <w:szCs w:val="22"/>
        </w:rPr>
        <w:t xml:space="preserve">To sum up, the occupied RE number per sub-group is summarized in </w:t>
      </w:r>
      <w:r w:rsidRPr="0063757E">
        <w:rPr>
          <w:szCs w:val="22"/>
        </w:rPr>
        <w:t>Table 1</w:t>
      </w:r>
      <w:r>
        <w:rPr>
          <w:szCs w:val="22"/>
        </w:rPr>
        <w:t>.</w:t>
      </w:r>
    </w:p>
    <w:p w:rsidR="004C1151" w:rsidRDefault="005D14DB">
      <w:pPr>
        <w:spacing w:before="120" w:after="120" w:line="260" w:lineRule="auto"/>
        <w:jc w:val="center"/>
      </w:pPr>
      <w:r w:rsidRPr="0063757E">
        <w:t>Table 1</w:t>
      </w:r>
      <w:r>
        <w:t xml:space="preserve"> O</w:t>
      </w:r>
      <w:r>
        <w:rPr>
          <w:szCs w:val="22"/>
        </w:rPr>
        <w:t>ccupied RE number per s</w:t>
      </w:r>
      <w:r>
        <w:rPr>
          <w:rFonts w:hint="eastAsia"/>
          <w:szCs w:val="22"/>
        </w:rPr>
        <w:t>ub-group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26"/>
        <w:gridCol w:w="1825"/>
        <w:gridCol w:w="1825"/>
        <w:gridCol w:w="1825"/>
      </w:tblGrid>
      <w:tr w:rsidR="004C1151">
        <w:trPr>
          <w:trHeight w:val="361"/>
          <w:jc w:val="center"/>
        </w:trPr>
        <w:tc>
          <w:tcPr>
            <w:tcW w:w="124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R</w:t>
            </w:r>
            <w:r>
              <w:rPr>
                <w:kern w:val="0"/>
                <w:sz w:val="20"/>
                <w:vertAlign w:val="subscript"/>
                <w:lang w:bidi="ar"/>
              </w:rPr>
              <w:t>G</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2"/>
                <w:shd w:val="clear" w:color="auto" w:fill="FFFFFF"/>
                <w:lang w:bidi="ar"/>
              </w:rPr>
              <w:t>N</w:t>
            </w:r>
            <w:r>
              <w:rPr>
                <w:kern w:val="0"/>
                <w:sz w:val="22"/>
                <w:shd w:val="clear" w:color="auto" w:fill="FFFFFF"/>
                <w:vertAlign w:val="subscript"/>
                <w:lang w:bidi="ar"/>
              </w:rPr>
              <w:t>sub-group</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DCI-based PEI</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SSS-like PEI</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CSI-RS based PEI</w:t>
            </w:r>
          </w:p>
        </w:tc>
      </w:tr>
      <w:tr w:rsidR="004C1151">
        <w:trPr>
          <w:trHeight w:val="347"/>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10%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4</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7.2</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6.6</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7.5</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3.6</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3.3</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3.7</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16</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2.0</w:t>
            </w:r>
          </w:p>
        </w:tc>
      </w:tr>
      <w:tr w:rsidR="004C1151">
        <w:trPr>
          <w:trHeight w:val="347"/>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40%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4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28.8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30.5</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34.6</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8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14.4</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15.2</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17.3</w:t>
            </w:r>
          </w:p>
        </w:tc>
      </w:tr>
      <w:tr w:rsidR="004C1151">
        <w:trPr>
          <w:trHeight w:val="35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16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7.2</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7.9</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8.9</w:t>
            </w:r>
          </w:p>
        </w:tc>
      </w:tr>
      <w:tr w:rsidR="004C1151">
        <w:trPr>
          <w:trHeight w:val="356"/>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60%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4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43.2</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59.0</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52.1</w:t>
            </w:r>
          </w:p>
        </w:tc>
      </w:tr>
      <w:tr w:rsidR="004C1151">
        <w:trPr>
          <w:trHeight w:val="35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8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21.6</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31.1</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27.4</w:t>
            </w:r>
          </w:p>
        </w:tc>
      </w:tr>
      <w:tr w:rsidR="004C1151">
        <w:trPr>
          <w:trHeight w:val="36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16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10.8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16.1</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14.2</w:t>
            </w:r>
          </w:p>
        </w:tc>
      </w:tr>
    </w:tbl>
    <w:p w:rsidR="004C1151" w:rsidRDefault="004C1151">
      <w:pPr>
        <w:spacing w:before="120" w:after="120" w:line="260" w:lineRule="auto"/>
        <w:ind w:left="1050" w:hangingChars="500" w:hanging="1050"/>
        <w:rPr>
          <w:szCs w:val="22"/>
        </w:rPr>
      </w:pPr>
    </w:p>
    <w:p w:rsidR="004C1151" w:rsidRDefault="005D14DB">
      <w:pPr>
        <w:spacing w:before="120" w:after="120" w:line="260" w:lineRule="auto"/>
        <w:ind w:left="1050" w:hangingChars="500" w:hanging="1050"/>
        <w:rPr>
          <w:szCs w:val="22"/>
        </w:rPr>
      </w:pPr>
      <w:r>
        <w:rPr>
          <w:rFonts w:hint="eastAsia"/>
          <w:szCs w:val="22"/>
        </w:rPr>
        <w:t xml:space="preserve">Take 8 sub-groups as an example, the occupied RE number per sub-group is shown in Figure </w:t>
      </w:r>
      <w:r w:rsidRPr="0063757E">
        <w:rPr>
          <w:szCs w:val="22"/>
        </w:rPr>
        <w:t>13</w:t>
      </w:r>
      <w:r>
        <w:rPr>
          <w:szCs w:val="22"/>
        </w:rPr>
        <w:t>.</w:t>
      </w:r>
    </w:p>
    <w:p w:rsidR="004C1151" w:rsidRDefault="005D14DB">
      <w:pPr>
        <w:spacing w:before="120" w:after="120" w:line="260" w:lineRule="auto"/>
        <w:ind w:left="1050" w:hangingChars="500" w:hanging="1050"/>
        <w:jc w:val="center"/>
        <w:rPr>
          <w:szCs w:val="22"/>
        </w:rPr>
      </w:pPr>
      <w:r>
        <w:rPr>
          <w:rFonts w:hint="eastAsia"/>
          <w:noProof/>
          <w:szCs w:val="22"/>
        </w:rPr>
        <w:drawing>
          <wp:inline distT="0" distB="0" distL="114300" distR="114300">
            <wp:extent cx="3025775" cy="1812925"/>
            <wp:effectExtent l="0" t="0" r="3175" b="15875"/>
            <wp:docPr id="26" name="图片 2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3"/>
                    <pic:cNvPicPr>
                      <a:picLocks noChangeAspect="1"/>
                    </pic:cNvPicPr>
                  </pic:nvPicPr>
                  <pic:blipFill>
                    <a:blip r:embed="rId24"/>
                    <a:stretch>
                      <a:fillRect/>
                    </a:stretch>
                  </pic:blipFill>
                  <pic:spPr>
                    <a:xfrm>
                      <a:off x="0" y="0"/>
                      <a:ext cx="3025775" cy="1812925"/>
                    </a:xfrm>
                    <a:prstGeom prst="rect">
                      <a:avLst/>
                    </a:prstGeom>
                  </pic:spPr>
                </pic:pic>
              </a:graphicData>
            </a:graphic>
          </wp:inline>
        </w:drawing>
      </w:r>
    </w:p>
    <w:p w:rsidR="004C1151" w:rsidRDefault="005D14DB">
      <w:pPr>
        <w:spacing w:before="120" w:after="120" w:line="260" w:lineRule="auto"/>
        <w:ind w:left="1050" w:hangingChars="500" w:hanging="1050"/>
        <w:jc w:val="center"/>
        <w:rPr>
          <w:szCs w:val="22"/>
        </w:rPr>
      </w:pPr>
      <w:r w:rsidRPr="0063757E">
        <w:t>Figure 13</w:t>
      </w:r>
      <w:r>
        <w:t xml:space="preserve"> Occupied RE number per sub-group</w:t>
      </w:r>
    </w:p>
    <w:p w:rsidR="004C1151" w:rsidRDefault="004C1151">
      <w:pPr>
        <w:spacing w:before="120" w:after="120" w:line="260" w:lineRule="auto"/>
        <w:ind w:left="1050" w:hangingChars="500" w:hanging="1050"/>
        <w:rPr>
          <w:szCs w:val="22"/>
        </w:rPr>
      </w:pPr>
    </w:p>
    <w:p w:rsidR="004C1151" w:rsidRDefault="005D14DB">
      <w:pPr>
        <w:spacing w:before="120" w:after="120" w:line="260" w:lineRule="auto"/>
        <w:rPr>
          <w:szCs w:val="22"/>
        </w:rPr>
      </w:pPr>
      <w:r>
        <w:rPr>
          <w:szCs w:val="22"/>
        </w:rPr>
        <w:t xml:space="preserve">According to Table </w:t>
      </w:r>
      <w:r w:rsidRPr="0063757E">
        <w:rPr>
          <w:szCs w:val="22"/>
        </w:rPr>
        <w:t xml:space="preserve">1 </w:t>
      </w:r>
      <w:r>
        <w:rPr>
          <w:szCs w:val="22"/>
        </w:rPr>
        <w:t xml:space="preserve">and Figure </w:t>
      </w:r>
      <w:r w:rsidRPr="0063757E">
        <w:t>13</w:t>
      </w:r>
      <w:r>
        <w:rPr>
          <w:szCs w:val="22"/>
        </w:rPr>
        <w:t>,</w:t>
      </w:r>
      <w:r>
        <w:rPr>
          <w:rFonts w:hint="eastAsia"/>
          <w:szCs w:val="22"/>
        </w:rPr>
        <w:t xml:space="preserve"> when group paging rate is 10%, the number of REs required by DCI-based PEI is close to the number of resources required by sequence-based PEI. When group paging rate is larger than 10%, the number of resources required by DCI-based PEI is smaller than SSS-like PEI or CSI-RS-like PEI.</w:t>
      </w:r>
    </w:p>
    <w:p w:rsidR="004C1151" w:rsidRDefault="005D14DB">
      <w:pPr>
        <w:pStyle w:val="YJ-Observation"/>
        <w:spacing w:before="120" w:after="120"/>
        <w:rPr>
          <w:rFonts w:eastAsia="SimSun"/>
          <w:i w:val="0"/>
          <w:iCs w:val="0"/>
          <w:sz w:val="21"/>
          <w:szCs w:val="21"/>
          <w:lang w:val="en-US" w:eastAsia="zh-CN"/>
        </w:rPr>
      </w:pPr>
      <w:bookmarkStart w:id="32" w:name="_Toc10204"/>
      <w:bookmarkStart w:id="33" w:name="_Toc18373"/>
      <w:r>
        <w:rPr>
          <w:rFonts w:hint="eastAsia"/>
          <w:i w:val="0"/>
          <w:iCs w:val="0"/>
          <w:sz w:val="21"/>
          <w:szCs w:val="21"/>
          <w:lang w:val="en-US" w:eastAsia="zh-CN"/>
        </w:rPr>
        <w:t>Regarding the resource overhead of PEI, it can be observed that</w:t>
      </w:r>
      <w:bookmarkEnd w:id="32"/>
      <w:bookmarkEnd w:id="33"/>
    </w:p>
    <w:p w:rsidR="004C1151" w:rsidRDefault="005D14DB" w:rsidP="00013735">
      <w:pPr>
        <w:numPr>
          <w:ilvl w:val="0"/>
          <w:numId w:val="24"/>
        </w:numPr>
        <w:spacing w:before="120" w:after="120" w:line="260" w:lineRule="auto"/>
        <w:rPr>
          <w:b/>
          <w:bCs/>
        </w:rPr>
      </w:pPr>
      <w:r>
        <w:rPr>
          <w:b/>
          <w:bCs/>
        </w:rPr>
        <w:t>When group paging rate is 10%, the number of REs required by DCI-based PEI, SSS-like PEI and CSI-RS-like PEI are almost the</w:t>
      </w:r>
      <w:r>
        <w:rPr>
          <w:rFonts w:hint="eastAsia"/>
          <w:b/>
          <w:bCs/>
        </w:rPr>
        <w:t xml:space="preserve"> same</w:t>
      </w:r>
      <w:r>
        <w:rPr>
          <w:b/>
          <w:bCs/>
        </w:rPr>
        <w:t xml:space="preserve">. </w:t>
      </w:r>
    </w:p>
    <w:p w:rsidR="004C1151" w:rsidRDefault="005D14DB" w:rsidP="00013735">
      <w:pPr>
        <w:numPr>
          <w:ilvl w:val="0"/>
          <w:numId w:val="24"/>
        </w:numPr>
        <w:spacing w:before="120" w:after="120" w:line="260" w:lineRule="auto"/>
        <w:rPr>
          <w:szCs w:val="22"/>
        </w:rPr>
      </w:pPr>
      <w:r>
        <w:rPr>
          <w:b/>
          <w:bCs/>
        </w:rPr>
        <w:t>When group paging rate is larger than 10%, the number of resources required by DCI-based PEI is smaller</w:t>
      </w:r>
      <w:r>
        <w:rPr>
          <w:rFonts w:hint="eastAsia"/>
          <w:b/>
          <w:bCs/>
        </w:rPr>
        <w:t xml:space="preserve"> than SSS-like PEI or CSI-RS-like PEI</w:t>
      </w:r>
      <w:r>
        <w:rPr>
          <w:b/>
          <w:bCs/>
        </w:rPr>
        <w:t>.</w:t>
      </w:r>
    </w:p>
    <w:p w:rsidR="004C1151" w:rsidRDefault="005D14DB">
      <w:pPr>
        <w:spacing w:before="120" w:after="120" w:line="260" w:lineRule="auto"/>
        <w:rPr>
          <w:szCs w:val="22"/>
        </w:rPr>
      </w:pPr>
      <w:r>
        <w:rPr>
          <w:rFonts w:hint="eastAsia"/>
        </w:rPr>
        <w:t>Note that the resource configured for PEI transmission could be collided with other reference signal or data transmission. In this case, for the DCI-based PEI, a similar mechanism with DCI format 2_6 can be considered, for example, UE wakes up by default. However, for the sequence-based PEI with wake-up indication, if the PEI is not transmitted due to resource collision, UE will not detect the PEI and enter into sleep, which will affect the performance and efficiency of PO reception. Therefore, using sequence-based PEI as a go-to-sleep signal is another choice. When sequence-based PEI works as a go-to-sleep</w:t>
      </w:r>
      <w:r>
        <w:t xml:space="preserve"> (GTS)</w:t>
      </w:r>
      <w:r>
        <w:rPr>
          <w:rFonts w:hint="eastAsia"/>
        </w:rPr>
        <w:t xml:space="preserve"> signal, its transmission probability is </w:t>
      </w:r>
      <w:r>
        <w:rPr>
          <w:rFonts w:hint="eastAsia"/>
        </w:rPr>
        <w:lastRenderedPageBreak/>
        <w:t>1-R</w:t>
      </w:r>
      <w:r>
        <w:rPr>
          <w:rFonts w:hint="eastAsia"/>
          <w:vertAlign w:val="subscript"/>
        </w:rPr>
        <w:t>sub-group</w:t>
      </w:r>
      <w:r>
        <w:rPr>
          <w:rFonts w:hint="eastAsia"/>
        </w:rPr>
        <w:t xml:space="preserve">. </w:t>
      </w:r>
      <w:r>
        <w:rPr>
          <w:rFonts w:hint="eastAsia"/>
          <w:szCs w:val="22"/>
        </w:rPr>
        <w:t xml:space="preserve">The </w:t>
      </w:r>
      <w:r>
        <w:rPr>
          <w:rFonts w:hint="eastAsia"/>
        </w:rPr>
        <w:t>occupied RE number per sub-group by PEI as a GTS signal is shown as below and results is shown in Table 2.</w:t>
      </w:r>
    </w:p>
    <w:p w:rsidR="004C1151" w:rsidRDefault="005D14DB">
      <w:pPr>
        <w:spacing w:before="120" w:after="120" w:line="260" w:lineRule="auto"/>
        <w:ind w:left="1050" w:hangingChars="500" w:hanging="1050"/>
        <w:rPr>
          <w:szCs w:val="22"/>
        </w:rPr>
      </w:pPr>
      <w:r>
        <w:rPr>
          <w:rFonts w:hint="eastAsia"/>
          <w:szCs w:val="22"/>
        </w:rPr>
        <w:t>RE_SSS-like PEI = 127</w:t>
      </w:r>
      <w:r>
        <w:rPr>
          <w:rFonts w:hint="eastAsia"/>
          <w:szCs w:val="22"/>
        </w:rPr>
        <w:t>×</w:t>
      </w:r>
      <w:r>
        <w:rPr>
          <w:rFonts w:hint="eastAsia"/>
          <w:szCs w:val="22"/>
        </w:rPr>
        <w:t>2</w:t>
      </w:r>
      <w:r>
        <w:rPr>
          <w:rFonts w:hint="eastAsia"/>
          <w:szCs w:val="22"/>
        </w:rPr>
        <w:t>×</w:t>
      </w:r>
      <w:r>
        <w:rPr>
          <w:rFonts w:hint="eastAsia"/>
          <w:szCs w:val="22"/>
        </w:rPr>
        <w:t>(1-</w:t>
      </w:r>
      <w:r>
        <w:rPr>
          <w:rFonts w:hint="eastAsia"/>
        </w:rPr>
        <w:t>R</w:t>
      </w:r>
      <w:r>
        <w:rPr>
          <w:rFonts w:hint="eastAsia"/>
          <w:vertAlign w:val="subscript"/>
        </w:rPr>
        <w:t>sub-group</w:t>
      </w:r>
      <w:r>
        <w:rPr>
          <w:rFonts w:hint="eastAsia"/>
          <w:szCs w:val="22"/>
        </w:rPr>
        <w:t>).</w:t>
      </w:r>
    </w:p>
    <w:p w:rsidR="004C1151" w:rsidRDefault="005D14DB">
      <w:pPr>
        <w:spacing w:before="120" w:after="120" w:line="260" w:lineRule="auto"/>
        <w:ind w:left="1050" w:hangingChars="500" w:hanging="1050"/>
      </w:pPr>
      <w:r>
        <w:rPr>
          <w:rFonts w:hint="eastAsia"/>
          <w:szCs w:val="22"/>
        </w:rPr>
        <w:t xml:space="preserve">RE_CSI-RS based PEI </w:t>
      </w:r>
      <w:r>
        <w:rPr>
          <w:rFonts w:hint="eastAsia"/>
        </w:rPr>
        <w:t>= 144</w:t>
      </w:r>
      <w:r>
        <w:rPr>
          <w:rFonts w:hint="eastAsia"/>
          <w:szCs w:val="22"/>
        </w:rPr>
        <w:t>×</w:t>
      </w:r>
      <w:r>
        <w:rPr>
          <w:rFonts w:hint="eastAsia"/>
          <w:szCs w:val="22"/>
        </w:rPr>
        <w:t>2</w:t>
      </w:r>
      <w:r>
        <w:rPr>
          <w:rFonts w:hint="eastAsia"/>
          <w:szCs w:val="22"/>
        </w:rPr>
        <w:t>×</w:t>
      </w:r>
      <w:r>
        <w:rPr>
          <w:rFonts w:hint="eastAsia"/>
          <w:szCs w:val="22"/>
        </w:rPr>
        <w:t>(1-</w:t>
      </w:r>
      <w:r>
        <w:rPr>
          <w:rFonts w:hint="eastAsia"/>
        </w:rPr>
        <w:t>R</w:t>
      </w:r>
      <w:r>
        <w:rPr>
          <w:rFonts w:hint="eastAsia"/>
          <w:vertAlign w:val="subscript"/>
        </w:rPr>
        <w:t>sub-group</w:t>
      </w:r>
      <w:r>
        <w:rPr>
          <w:rFonts w:hint="eastAsia"/>
          <w:szCs w:val="22"/>
        </w:rPr>
        <w:t>).</w:t>
      </w:r>
    </w:p>
    <w:p w:rsidR="004C1151" w:rsidRDefault="005D14DB">
      <w:pPr>
        <w:spacing w:before="120" w:after="120" w:line="260" w:lineRule="auto"/>
        <w:jc w:val="center"/>
      </w:pPr>
      <w:r w:rsidRPr="0063757E">
        <w:rPr>
          <w:rFonts w:hint="eastAsia"/>
        </w:rPr>
        <w:t>Table 2 Occupied</w:t>
      </w:r>
      <w:r>
        <w:rPr>
          <w:rFonts w:hint="eastAsia"/>
        </w:rPr>
        <w:t xml:space="preserve"> RE number per sub-group by PEI as a GTS signal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26"/>
        <w:gridCol w:w="1825"/>
        <w:gridCol w:w="1825"/>
      </w:tblGrid>
      <w:tr w:rsidR="004C1151">
        <w:trPr>
          <w:trHeight w:val="361"/>
          <w:jc w:val="center"/>
        </w:trPr>
        <w:tc>
          <w:tcPr>
            <w:tcW w:w="124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R</w:t>
            </w:r>
            <w:r>
              <w:rPr>
                <w:kern w:val="0"/>
                <w:sz w:val="20"/>
                <w:vertAlign w:val="subscript"/>
                <w:lang w:bidi="ar"/>
              </w:rPr>
              <w:t>G</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2"/>
                <w:shd w:val="clear" w:color="auto" w:fill="FFFFFF"/>
                <w:lang w:bidi="ar"/>
              </w:rPr>
              <w:t>N</w:t>
            </w:r>
            <w:r>
              <w:rPr>
                <w:kern w:val="0"/>
                <w:sz w:val="22"/>
                <w:shd w:val="clear" w:color="auto" w:fill="FFFFFF"/>
                <w:vertAlign w:val="subscript"/>
                <w:lang w:bidi="ar"/>
              </w:rPr>
              <w:t>sub-group</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SSS-like PEI</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CSI-RS based PEI</w:t>
            </w:r>
          </w:p>
        </w:tc>
      </w:tr>
      <w:tr w:rsidR="004C1151">
        <w:trPr>
          <w:trHeight w:val="347"/>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10%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4</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cs="Times New Roman"/>
                <w:color w:val="000000"/>
                <w:sz w:val="20"/>
                <w:szCs w:val="20"/>
              </w:rPr>
              <w:t>280.5</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247.4</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8</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284.3</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250.7</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16</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286.0</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252.2</w:t>
            </w:r>
          </w:p>
        </w:tc>
      </w:tr>
      <w:tr w:rsidR="004C1151">
        <w:trPr>
          <w:trHeight w:val="347"/>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40%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4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253.4</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223.5</w:t>
            </w:r>
          </w:p>
        </w:tc>
      </w:tr>
      <w:tr w:rsidR="004C1151">
        <w:trPr>
          <w:trHeight w:val="347"/>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8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270.1</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238.3</w:t>
            </w:r>
          </w:p>
        </w:tc>
      </w:tr>
      <w:tr w:rsidR="004C1151">
        <w:trPr>
          <w:trHeight w:val="35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16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279.1</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246.1</w:t>
            </w:r>
          </w:p>
        </w:tc>
      </w:tr>
      <w:tr w:rsidR="004C1151">
        <w:trPr>
          <w:trHeight w:val="356"/>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60%</w:t>
            </w: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4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229.0</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201.9</w:t>
            </w:r>
          </w:p>
        </w:tc>
      </w:tr>
      <w:tr w:rsidR="004C1151">
        <w:trPr>
          <w:trHeight w:val="35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8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256.9</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226.6</w:t>
            </w:r>
          </w:p>
        </w:tc>
      </w:tr>
      <w:tr w:rsidR="004C1151">
        <w:trPr>
          <w:trHeight w:val="366"/>
          <w:jc w:val="center"/>
        </w:trPr>
        <w:tc>
          <w:tcPr>
            <w:tcW w:w="1246" w:type="dxa"/>
            <w:vMerge/>
            <w:tcBorders>
              <w:top w:val="single" w:sz="4" w:space="0" w:color="auto"/>
              <w:left w:val="single" w:sz="4" w:space="0" w:color="auto"/>
              <w:bottom w:val="single" w:sz="4" w:space="0" w:color="auto"/>
              <w:right w:val="single" w:sz="4" w:space="0" w:color="auto"/>
            </w:tcBorders>
            <w:vAlign w:val="center"/>
          </w:tcPr>
          <w:p w:rsidR="004C1151" w:rsidRDefault="004C1151">
            <w:pPr>
              <w:spacing w:before="120" w:after="120"/>
              <w:rPr>
                <w:sz w:val="20"/>
              </w:rPr>
            </w:pPr>
          </w:p>
        </w:tc>
        <w:tc>
          <w:tcPr>
            <w:tcW w:w="1326" w:type="dxa"/>
            <w:tcBorders>
              <w:top w:val="single" w:sz="4" w:space="0" w:color="auto"/>
              <w:left w:val="single" w:sz="4" w:space="0" w:color="auto"/>
              <w:bottom w:val="single" w:sz="4" w:space="0" w:color="auto"/>
              <w:right w:val="single" w:sz="4" w:space="0" w:color="auto"/>
            </w:tcBorders>
            <w:vAlign w:val="center"/>
          </w:tcPr>
          <w:p w:rsidR="004C1151" w:rsidRDefault="005D14DB">
            <w:pPr>
              <w:overflowPunct w:val="0"/>
              <w:autoSpaceDE w:val="0"/>
              <w:autoSpaceDN w:val="0"/>
              <w:adjustRightInd w:val="0"/>
              <w:spacing w:before="120" w:after="120"/>
              <w:jc w:val="center"/>
            </w:pPr>
            <w:r>
              <w:rPr>
                <w:kern w:val="0"/>
                <w:sz w:val="20"/>
                <w:lang w:bidi="ar"/>
              </w:rPr>
              <w:t xml:space="preserve">16 </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271.9</w:t>
            </w:r>
          </w:p>
        </w:tc>
        <w:tc>
          <w:tcPr>
            <w:tcW w:w="1825" w:type="dxa"/>
            <w:tcBorders>
              <w:top w:val="single" w:sz="4" w:space="0" w:color="auto"/>
              <w:left w:val="single" w:sz="4" w:space="0" w:color="auto"/>
              <w:bottom w:val="single" w:sz="4" w:space="0" w:color="auto"/>
              <w:right w:val="single" w:sz="4" w:space="0" w:color="auto"/>
            </w:tcBorders>
            <w:vAlign w:val="center"/>
          </w:tcPr>
          <w:p w:rsidR="004C1151" w:rsidRDefault="005D14DB">
            <w:pPr>
              <w:pStyle w:val="a8"/>
              <w:spacing w:before="120" w:beforeAutospacing="1" w:after="120"/>
              <w:jc w:val="center"/>
              <w:rPr>
                <w:rFonts w:ascii="Times New Roman" w:hAnsi="Times New Roman"/>
                <w:sz w:val="20"/>
                <w:szCs w:val="20"/>
              </w:rPr>
            </w:pPr>
            <w:r>
              <w:rPr>
                <w:rFonts w:ascii="Times New Roman" w:hAnsi="Times New Roman"/>
                <w:sz w:val="20"/>
                <w:szCs w:val="20"/>
              </w:rPr>
              <w:t>239.8</w:t>
            </w:r>
          </w:p>
        </w:tc>
      </w:tr>
    </w:tbl>
    <w:p w:rsidR="004C1151" w:rsidRDefault="004C1151">
      <w:pPr>
        <w:spacing w:before="120" w:after="120" w:line="260" w:lineRule="auto"/>
      </w:pPr>
    </w:p>
    <w:p w:rsidR="004C1151" w:rsidRDefault="005D14DB">
      <w:pPr>
        <w:spacing w:before="120" w:after="120" w:line="260" w:lineRule="auto"/>
      </w:pPr>
      <w:r>
        <w:rPr>
          <w:rFonts w:hint="eastAsia"/>
        </w:rPr>
        <w:t xml:space="preserve">From the </w:t>
      </w:r>
      <w:r w:rsidRPr="0063757E">
        <w:t>Table 2,</w:t>
      </w:r>
      <w:r>
        <w:t xml:space="preserve"> it c</w:t>
      </w:r>
      <w:r>
        <w:rPr>
          <w:rFonts w:hint="eastAsia"/>
        </w:rPr>
        <w:t>an be seen that when the sequence-based PEI works as a GT</w:t>
      </w:r>
      <w:r>
        <w:t>S</w:t>
      </w:r>
      <w:r>
        <w:rPr>
          <w:rFonts w:hint="eastAsia"/>
        </w:rPr>
        <w:t xml:space="preserve"> signal, its resource load is much greater than the resource overhead of DCI-based PEI.</w:t>
      </w:r>
    </w:p>
    <w:p w:rsidR="004C1151" w:rsidRDefault="005D14DB">
      <w:pPr>
        <w:pStyle w:val="YJ-Observation"/>
        <w:spacing w:before="120" w:after="120"/>
        <w:jc w:val="both"/>
        <w:rPr>
          <w:i w:val="0"/>
          <w:iCs w:val="0"/>
          <w:sz w:val="21"/>
          <w:szCs w:val="21"/>
          <w:lang w:val="en-US"/>
        </w:rPr>
      </w:pPr>
      <w:bookmarkStart w:id="34" w:name="_Toc32469"/>
      <w:bookmarkStart w:id="35" w:name="_Toc26330"/>
      <w:r>
        <w:rPr>
          <w:rFonts w:hint="eastAsia"/>
          <w:i w:val="0"/>
          <w:iCs w:val="0"/>
          <w:sz w:val="21"/>
          <w:szCs w:val="21"/>
          <w:lang w:val="en-US"/>
        </w:rPr>
        <w:t xml:space="preserve">When the sequence-based PEI acts as </w:t>
      </w:r>
      <w:r>
        <w:rPr>
          <w:rFonts w:hint="eastAsia"/>
          <w:i w:val="0"/>
          <w:iCs w:val="0"/>
          <w:sz w:val="21"/>
          <w:szCs w:val="21"/>
          <w:lang w:val="en-US" w:eastAsia="zh-CN"/>
        </w:rPr>
        <w:t>a GTS</w:t>
      </w:r>
      <w:r>
        <w:rPr>
          <w:rFonts w:hint="eastAsia"/>
          <w:i w:val="0"/>
          <w:iCs w:val="0"/>
          <w:sz w:val="21"/>
          <w:szCs w:val="21"/>
          <w:lang w:val="en-US"/>
        </w:rPr>
        <w:t xml:space="preserve"> signal, its resource load is much greater than the resource overhead of DCI-based PEI.</w:t>
      </w:r>
      <w:bookmarkEnd w:id="34"/>
      <w:bookmarkEnd w:id="35"/>
    </w:p>
    <w:p w:rsidR="004C1151" w:rsidRDefault="004C1151">
      <w:pPr>
        <w:spacing w:before="120" w:after="120" w:line="260" w:lineRule="auto"/>
      </w:pPr>
    </w:p>
    <w:p w:rsidR="004C1151" w:rsidRDefault="005D14DB">
      <w:pPr>
        <w:pStyle w:val="2"/>
        <w:spacing w:before="120" w:after="120"/>
        <w:ind w:left="782" w:right="210" w:hangingChars="354" w:hanging="782"/>
        <w:rPr>
          <w:rFonts w:ascii="Times New Roman" w:hAnsi="Times New Roman"/>
          <w:sz w:val="22"/>
          <w:szCs w:val="22"/>
        </w:rPr>
      </w:pPr>
      <w:r>
        <w:rPr>
          <w:rFonts w:ascii="Times New Roman" w:hAnsi="Times New Roman" w:hint="eastAsia"/>
          <w:b/>
          <w:sz w:val="22"/>
          <w:szCs w:val="22"/>
        </w:rPr>
        <w:t>System impact</w:t>
      </w:r>
    </w:p>
    <w:p w:rsidR="004C1151" w:rsidRDefault="005D14DB">
      <w:pPr>
        <w:spacing w:before="120" w:after="120" w:line="260" w:lineRule="auto"/>
      </w:pPr>
      <w:r>
        <w:rPr>
          <w:rFonts w:hint="eastAsia"/>
        </w:rPr>
        <w:t xml:space="preserve">When PEI indicates that </w:t>
      </w:r>
      <w:r>
        <w:t xml:space="preserve">there is </w:t>
      </w:r>
      <w:r>
        <w:rPr>
          <w:rFonts w:hint="eastAsia"/>
        </w:rPr>
        <w:t>no paging message, the</w:t>
      </w:r>
      <w:r>
        <w:t xml:space="preserve"> power saving gain comes from the</w:t>
      </w:r>
      <w:r>
        <w:rPr>
          <w:rFonts w:hint="eastAsia"/>
        </w:rPr>
        <w:t xml:space="preserve"> skipping</w:t>
      </w:r>
      <w:r>
        <w:t xml:space="preserve"> of </w:t>
      </w:r>
      <w:r>
        <w:rPr>
          <w:rFonts w:hint="eastAsia"/>
        </w:rPr>
        <w:t xml:space="preserve">PO reception. </w:t>
      </w:r>
      <w:r>
        <w:t xml:space="preserve">However, </w:t>
      </w:r>
      <w:r>
        <w:rPr>
          <w:rFonts w:hint="eastAsia"/>
        </w:rPr>
        <w:t>it should be noted that</w:t>
      </w:r>
      <w:r>
        <w:t xml:space="preserve"> in addition to</w:t>
      </w:r>
      <w:r>
        <w:rPr>
          <w:rFonts w:hint="eastAsia"/>
        </w:rPr>
        <w:t xml:space="preserve"> the scheduling information of paging message,</w:t>
      </w:r>
      <w:r>
        <w:t xml:space="preserve"> the </w:t>
      </w:r>
      <w:r>
        <w:rPr>
          <w:rFonts w:hint="eastAsia"/>
        </w:rPr>
        <w:t xml:space="preserve">paging DCI </w:t>
      </w:r>
      <w:r>
        <w:t xml:space="preserve">also </w:t>
      </w:r>
      <w:r>
        <w:rPr>
          <w:rFonts w:hint="eastAsia"/>
        </w:rPr>
        <w:t xml:space="preserve">carries other </w:t>
      </w:r>
      <w:r>
        <w:t xml:space="preserve">important </w:t>
      </w:r>
      <w:r>
        <w:rPr>
          <w:rFonts w:hint="eastAsia"/>
        </w:rPr>
        <w:t>information</w:t>
      </w:r>
      <w:r>
        <w:t>,</w:t>
      </w:r>
      <w:r>
        <w:rPr>
          <w:rFonts w:hint="eastAsia"/>
        </w:rPr>
        <w:t xml:space="preserve"> such as </w:t>
      </w:r>
      <w:r>
        <w:rPr>
          <w:rFonts w:hint="eastAsia"/>
          <w:i/>
          <w:iCs/>
        </w:rPr>
        <w:t>systemInfoModification</w:t>
      </w:r>
      <w:r>
        <w:rPr>
          <w:rFonts w:hint="eastAsia"/>
        </w:rPr>
        <w:t xml:space="preserve"> and </w:t>
      </w:r>
      <w:r>
        <w:rPr>
          <w:rFonts w:hint="eastAsia"/>
          <w:i/>
          <w:iCs/>
        </w:rPr>
        <w:t>etwsAndCmasIndicatio</w:t>
      </w:r>
      <w:r>
        <w:rPr>
          <w:rFonts w:hint="eastAsia"/>
        </w:rPr>
        <w:t xml:space="preserve">n </w:t>
      </w:r>
      <w:r>
        <w:t xml:space="preserve">which are indicated </w:t>
      </w:r>
      <w:r>
        <w:rPr>
          <w:rFonts w:hint="eastAsia"/>
        </w:rPr>
        <w:t>in short message.</w:t>
      </w:r>
      <w:r>
        <w:t xml:space="preserve"> T</w:t>
      </w:r>
      <w:r>
        <w:rPr>
          <w:rFonts w:hint="eastAsia"/>
        </w:rPr>
        <w:t>he</w:t>
      </w:r>
      <w:r>
        <w:t xml:space="preserve"> delivery of</w:t>
      </w:r>
      <w:r>
        <w:rPr>
          <w:rFonts w:hint="eastAsia"/>
        </w:rPr>
        <w:t xml:space="preserve"> other information carried in the legacy paging DCI</w:t>
      </w:r>
      <w:r>
        <w:t xml:space="preserve"> should be considered in the design of</w:t>
      </w:r>
      <w:r>
        <w:rPr>
          <w:rFonts w:hint="eastAsia"/>
        </w:rPr>
        <w:t xml:space="preserve"> PEI</w:t>
      </w:r>
      <w:r>
        <w:t>.</w:t>
      </w:r>
    </w:p>
    <w:p w:rsidR="004C1151" w:rsidRDefault="005D14DB">
      <w:pPr>
        <w:spacing w:before="120" w:after="120" w:line="260" w:lineRule="auto"/>
      </w:pPr>
      <w:r>
        <w:rPr>
          <w:rFonts w:hint="eastAsia"/>
        </w:rPr>
        <w:t xml:space="preserve">Besides, the periodic TRS configured to RRC connected mode UE can also be broadcasted via SIB to assist the RRC idle/inactive state to acquire ACG and synchronization. If the periodic TRS is not available, for example, due to there is no RRC connected mode UE in the cell, the network has the flexibility to stop to transmit the periodic TRS for RRC idle/inactive UE. The availability indication </w:t>
      </w:r>
      <w:r>
        <w:t xml:space="preserve">of TRS </w:t>
      </w:r>
      <w:r>
        <w:rPr>
          <w:rFonts w:hint="eastAsia"/>
        </w:rPr>
        <w:t>to RRC idle/inactive UE is necessary to achieve power saving purpose and guarantee no performance degradation. And this availability indication can be conveyed by PEI.</w:t>
      </w:r>
    </w:p>
    <w:p w:rsidR="004C1151" w:rsidRDefault="005D14DB">
      <w:pPr>
        <w:pStyle w:val="YJ-Proposal"/>
        <w:spacing w:before="120" w:after="120"/>
        <w:jc w:val="both"/>
        <w:rPr>
          <w:rFonts w:eastAsia="SimSun"/>
          <w:i w:val="0"/>
          <w:iCs w:val="0"/>
          <w:sz w:val="21"/>
          <w:szCs w:val="21"/>
          <w:lang w:val="en-US" w:eastAsia="zh-CN"/>
        </w:rPr>
      </w:pPr>
      <w:bookmarkStart w:id="36" w:name="_Toc16936"/>
      <w:bookmarkStart w:id="37" w:name="_Toc27518"/>
      <w:r>
        <w:rPr>
          <w:rFonts w:hint="eastAsia"/>
          <w:i w:val="0"/>
          <w:iCs w:val="0"/>
          <w:sz w:val="21"/>
          <w:szCs w:val="21"/>
          <w:lang w:val="en-US" w:eastAsia="zh-CN"/>
        </w:rPr>
        <w:lastRenderedPageBreak/>
        <w:t>The system information change and availability</w:t>
      </w:r>
      <w:r>
        <w:rPr>
          <w:i w:val="0"/>
          <w:iCs w:val="0"/>
          <w:sz w:val="21"/>
          <w:szCs w:val="21"/>
          <w:lang w:val="en-US" w:eastAsia="zh-CN"/>
        </w:rPr>
        <w:t xml:space="preserve"> indication</w:t>
      </w:r>
      <w:r>
        <w:rPr>
          <w:rFonts w:hint="eastAsia"/>
          <w:i w:val="0"/>
          <w:iCs w:val="0"/>
          <w:sz w:val="21"/>
          <w:szCs w:val="21"/>
          <w:lang w:val="en-US" w:eastAsia="zh-CN"/>
        </w:rPr>
        <w:t xml:space="preserve"> of periodic TRS can be conveyed by PEI.</w:t>
      </w:r>
      <w:bookmarkEnd w:id="36"/>
      <w:bookmarkEnd w:id="37"/>
    </w:p>
    <w:p w:rsidR="004C1151" w:rsidRDefault="005D14DB">
      <w:pPr>
        <w:spacing w:before="120" w:after="120" w:line="260" w:lineRule="auto"/>
      </w:pPr>
      <w:r>
        <w:rPr>
          <w:rFonts w:hint="eastAsia"/>
        </w:rPr>
        <w:t>For DCI-based PEI, a DCI format similar to DCI format 2-6 can be considered. Regarding the design of search space set and CORESET, the resources of legacy DCI format can be reused. While for sequence-based paging indication, all the factors such as the sequence generation, the resource mapping, suppression of cell interference, etc., should be considered. It is clear that the workload of the design of sequence-based PEI is much heavier.</w:t>
      </w:r>
    </w:p>
    <w:p w:rsidR="004C1151" w:rsidRDefault="005D14DB">
      <w:pPr>
        <w:spacing w:before="120" w:after="120" w:line="260" w:lineRule="auto"/>
      </w:pPr>
      <w:r>
        <w:rPr>
          <w:rFonts w:hint="eastAsia"/>
        </w:rPr>
        <w:t xml:space="preserve">In addition, compared with sequence-based PEI, DCI-based PEI has higher flexibility. For example, DCI-based PEI can be flexibly adapted to different number of paging sub-groups. However, sequence-based PEI has low flexibility and may affect existing signals. For example, if SSS-like PEI is used, the PEI may be taken as an SSS by other UE for initial access </w:t>
      </w:r>
      <w:r>
        <w:t>or</w:t>
      </w:r>
      <w:r>
        <w:rPr>
          <w:rFonts w:hint="eastAsia"/>
        </w:rPr>
        <w:t xml:space="preserve"> </w:t>
      </w:r>
      <w:r>
        <w:t>neighbor</w:t>
      </w:r>
      <w:r>
        <w:rPr>
          <w:rFonts w:hint="eastAsia"/>
        </w:rPr>
        <w:t xml:space="preserve"> cell measurement.</w:t>
      </w:r>
      <w:r>
        <w:t xml:space="preserve"> </w:t>
      </w:r>
      <w:r>
        <w:rPr>
          <w:rFonts w:hint="eastAsia"/>
        </w:rPr>
        <w:t>Hence, how to ensure that the functionality of existing SSS is not affected is a problem that cannot be ignored.</w:t>
      </w:r>
    </w:p>
    <w:p w:rsidR="004C1151" w:rsidRDefault="005D14DB">
      <w:pPr>
        <w:spacing w:before="120" w:after="120" w:line="260" w:lineRule="auto"/>
      </w:pPr>
      <w:r>
        <w:rPr>
          <w:rFonts w:hint="eastAsia"/>
        </w:rPr>
        <w:t>What</w:t>
      </w:r>
      <w:r>
        <w:t>’</w:t>
      </w:r>
      <w:r>
        <w:rPr>
          <w:rFonts w:hint="eastAsia"/>
        </w:rPr>
        <w:t xml:space="preserve">s more, the </w:t>
      </w:r>
      <w:r>
        <w:t xml:space="preserve">DCI-based PEI </w:t>
      </w:r>
      <w:r>
        <w:rPr>
          <w:rFonts w:hint="eastAsia"/>
        </w:rPr>
        <w:t xml:space="preserve">has good link </w:t>
      </w:r>
      <w:r>
        <w:t>adaption as the</w:t>
      </w:r>
      <w:r>
        <w:rPr>
          <w:rFonts w:hint="eastAsia"/>
        </w:rPr>
        <w:t xml:space="preserve"> aggregation level can be configured flexibly. F</w:t>
      </w:r>
      <w:r>
        <w:t>or the UE with reduced receiving antenna</w:t>
      </w:r>
      <w:r>
        <w:rPr>
          <w:rFonts w:hint="eastAsia"/>
        </w:rPr>
        <w:t xml:space="preserve">, </w:t>
      </w:r>
      <w:r>
        <w:t>it</w:t>
      </w:r>
      <w:r>
        <w:rPr>
          <w:rFonts w:hint="eastAsia"/>
        </w:rPr>
        <w:t xml:space="preserve"> can obtain better detection performance </w:t>
      </w:r>
      <w:r>
        <w:t>with higher</w:t>
      </w:r>
      <w:r>
        <w:rPr>
          <w:rFonts w:hint="eastAsia"/>
        </w:rPr>
        <w:t xml:space="preserve"> aggregation level.</w:t>
      </w:r>
      <w:r>
        <w:t xml:space="preserve"> </w:t>
      </w:r>
      <w:r>
        <w:rPr>
          <w:rFonts w:hint="eastAsia"/>
        </w:rPr>
        <w:t>While sequence-based PEI cannot ensure the detection performance for the UE with reduced receiving antenna.</w:t>
      </w:r>
    </w:p>
    <w:p w:rsidR="004C1151" w:rsidRDefault="005D14DB">
      <w:pPr>
        <w:pStyle w:val="YJ-Observation"/>
        <w:spacing w:before="120" w:after="120"/>
        <w:jc w:val="both"/>
        <w:rPr>
          <w:i w:val="0"/>
          <w:iCs w:val="0"/>
          <w:lang w:val="en-US"/>
        </w:rPr>
      </w:pPr>
      <w:bookmarkStart w:id="38" w:name="_Toc2924"/>
      <w:bookmarkStart w:id="39" w:name="_Toc25743"/>
      <w:r>
        <w:rPr>
          <w:rFonts w:hint="eastAsia"/>
          <w:i w:val="0"/>
          <w:iCs w:val="0"/>
          <w:lang w:val="en-US"/>
        </w:rPr>
        <w:t>Compared with sequence-based PEI, DCI-based PEI has less the system</w:t>
      </w:r>
      <w:r>
        <w:rPr>
          <w:rFonts w:hint="eastAsia"/>
          <w:i w:val="0"/>
          <w:iCs w:val="0"/>
          <w:lang w:val="en-US" w:eastAsia="zh-CN"/>
        </w:rPr>
        <w:t xml:space="preserve"> </w:t>
      </w:r>
      <w:r>
        <w:rPr>
          <w:rFonts w:hint="eastAsia"/>
          <w:i w:val="0"/>
          <w:iCs w:val="0"/>
          <w:lang w:val="en-US"/>
        </w:rPr>
        <w:t>impact</w:t>
      </w:r>
      <w:r>
        <w:rPr>
          <w:i w:val="0"/>
          <w:iCs w:val="0"/>
          <w:lang w:val="en-US"/>
        </w:rPr>
        <w:t>.</w:t>
      </w:r>
      <w:bookmarkEnd w:id="38"/>
      <w:bookmarkEnd w:id="39"/>
    </w:p>
    <w:p w:rsidR="004C1151" w:rsidRDefault="004C1151">
      <w:pPr>
        <w:spacing w:before="120" w:after="120" w:line="260" w:lineRule="auto"/>
        <w:rPr>
          <w:b/>
        </w:rPr>
      </w:pPr>
    </w:p>
    <w:p w:rsidR="004C1151" w:rsidRDefault="005D14DB">
      <w:pPr>
        <w:pStyle w:val="2"/>
        <w:spacing w:before="120" w:after="120"/>
        <w:ind w:left="782" w:right="210" w:hangingChars="354" w:hanging="782"/>
        <w:rPr>
          <w:rFonts w:ascii="Times New Roman" w:hAnsi="Times New Roman"/>
        </w:rPr>
      </w:pPr>
      <w:r>
        <w:rPr>
          <w:rFonts w:ascii="Times New Roman" w:hAnsi="Times New Roman" w:hint="eastAsia"/>
          <w:b/>
          <w:sz w:val="22"/>
          <w:szCs w:val="22"/>
        </w:rPr>
        <w:t>Summary</w:t>
      </w:r>
    </w:p>
    <w:p w:rsidR="004C1151" w:rsidRDefault="005D14DB">
      <w:pPr>
        <w:spacing w:before="120" w:after="120" w:line="260" w:lineRule="auto"/>
        <w:rPr>
          <w:bCs/>
        </w:rPr>
      </w:pPr>
      <w:r>
        <w:rPr>
          <w:rFonts w:hint="eastAsia"/>
          <w:bCs/>
        </w:rPr>
        <w:t>B</w:t>
      </w:r>
      <w:r>
        <w:rPr>
          <w:bCs/>
        </w:rPr>
        <w:t xml:space="preserve">ased on the above discussion, the comparison of DCI-based PEI and SSS/CSI-RS-like PEI is summarized in </w:t>
      </w:r>
      <w:r w:rsidRPr="0063757E">
        <w:rPr>
          <w:bCs/>
        </w:rPr>
        <w:t>Table 3</w:t>
      </w:r>
      <w:r>
        <w:rPr>
          <w:bCs/>
        </w:rPr>
        <w:t>.</w:t>
      </w:r>
    </w:p>
    <w:p w:rsidR="004C1151" w:rsidRDefault="004C1151">
      <w:pPr>
        <w:spacing w:before="120" w:after="120" w:line="260" w:lineRule="auto"/>
        <w:jc w:val="center"/>
        <w:rPr>
          <w:bCs/>
        </w:rPr>
      </w:pPr>
    </w:p>
    <w:p w:rsidR="004C1151" w:rsidRDefault="005D14DB">
      <w:pPr>
        <w:spacing w:before="120" w:after="120" w:line="260" w:lineRule="auto"/>
        <w:jc w:val="center"/>
        <w:rPr>
          <w:bCs/>
        </w:rPr>
      </w:pPr>
      <w:r w:rsidRPr="0063757E">
        <w:rPr>
          <w:bCs/>
        </w:rPr>
        <w:t>Table 3</w:t>
      </w:r>
      <w:r>
        <w:rPr>
          <w:bCs/>
        </w:rPr>
        <w:t xml:space="preserve"> Co</w:t>
      </w:r>
      <w:r>
        <w:rPr>
          <w:rFonts w:hint="eastAsia"/>
          <w:bCs/>
        </w:rPr>
        <w:t>mparison between DCI-based PEI and SSS/</w:t>
      </w:r>
      <w:r>
        <w:rPr>
          <w:bCs/>
        </w:rPr>
        <w:t>CSI</w:t>
      </w:r>
      <w:r>
        <w:rPr>
          <w:rFonts w:hint="eastAsia"/>
          <w:bCs/>
        </w:rPr>
        <w:t>-R</w:t>
      </w:r>
      <w:r>
        <w:rPr>
          <w:bCs/>
        </w:rPr>
        <w:t>S</w:t>
      </w:r>
      <w:r>
        <w:rPr>
          <w:rFonts w:hint="eastAsia"/>
          <w:bCs/>
        </w:rPr>
        <w:t>-like 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600"/>
        <w:gridCol w:w="3831"/>
      </w:tblGrid>
      <w:tr w:rsidR="004C1151">
        <w:trPr>
          <w:trHeight w:val="366"/>
          <w:jc w:val="center"/>
        </w:trPr>
        <w:tc>
          <w:tcPr>
            <w:tcW w:w="1868" w:type="dxa"/>
          </w:tcPr>
          <w:p w:rsidR="004C1151" w:rsidRDefault="004C1151">
            <w:pPr>
              <w:spacing w:before="120" w:after="120" w:line="260" w:lineRule="auto"/>
              <w:rPr>
                <w:b/>
              </w:rPr>
            </w:pPr>
          </w:p>
        </w:tc>
        <w:tc>
          <w:tcPr>
            <w:tcW w:w="3600" w:type="dxa"/>
            <w:vAlign w:val="center"/>
          </w:tcPr>
          <w:p w:rsidR="004C1151" w:rsidRDefault="005D14DB">
            <w:pPr>
              <w:spacing w:before="120" w:after="120" w:line="260" w:lineRule="auto"/>
              <w:jc w:val="center"/>
              <w:rPr>
                <w:b/>
              </w:rPr>
            </w:pPr>
            <w:r>
              <w:rPr>
                <w:rFonts w:hint="eastAsia"/>
                <w:b/>
              </w:rPr>
              <w:t>DCI-based PEI</w:t>
            </w:r>
          </w:p>
        </w:tc>
        <w:tc>
          <w:tcPr>
            <w:tcW w:w="3831" w:type="dxa"/>
            <w:vAlign w:val="center"/>
          </w:tcPr>
          <w:p w:rsidR="004C1151" w:rsidRDefault="005D14DB">
            <w:pPr>
              <w:spacing w:before="120" w:after="120" w:line="260" w:lineRule="auto"/>
              <w:jc w:val="center"/>
              <w:rPr>
                <w:b/>
              </w:rPr>
            </w:pPr>
            <w:r>
              <w:rPr>
                <w:rFonts w:hint="eastAsia"/>
                <w:b/>
              </w:rPr>
              <w:t>SSS/</w:t>
            </w:r>
            <w:r>
              <w:rPr>
                <w:b/>
              </w:rPr>
              <w:t>CSI-RS</w:t>
            </w:r>
            <w:r>
              <w:rPr>
                <w:rFonts w:hint="eastAsia"/>
                <w:b/>
              </w:rPr>
              <w:t>-like PEI</w:t>
            </w:r>
          </w:p>
        </w:tc>
      </w:tr>
      <w:tr w:rsidR="004C1151">
        <w:trPr>
          <w:trHeight w:val="366"/>
          <w:jc w:val="center"/>
        </w:trPr>
        <w:tc>
          <w:tcPr>
            <w:tcW w:w="1246" w:type="dxa"/>
            <w:vAlign w:val="center"/>
          </w:tcPr>
          <w:p w:rsidR="004C1151" w:rsidRDefault="005D14DB">
            <w:pPr>
              <w:spacing w:before="120" w:after="120" w:line="260" w:lineRule="auto"/>
              <w:jc w:val="center"/>
              <w:rPr>
                <w:b/>
              </w:rPr>
            </w:pPr>
            <w:r>
              <w:rPr>
                <w:rFonts w:hint="eastAsia"/>
                <w:b/>
              </w:rPr>
              <w:t>Performance</w:t>
            </w:r>
          </w:p>
        </w:tc>
        <w:tc>
          <w:tcPr>
            <w:tcW w:w="1326" w:type="dxa"/>
            <w:vAlign w:val="center"/>
          </w:tcPr>
          <w:p w:rsidR="004C1151" w:rsidRDefault="005D14DB">
            <w:pPr>
              <w:spacing w:before="120" w:after="120" w:line="260" w:lineRule="auto"/>
              <w:rPr>
                <w:b/>
              </w:rPr>
            </w:pPr>
            <w:r>
              <w:rPr>
                <w:rFonts w:hint="eastAsia"/>
                <w:b/>
              </w:rPr>
              <w:t xml:space="preserve">MDR: </w:t>
            </w:r>
            <w:r>
              <w:rPr>
                <w:bCs/>
              </w:rPr>
              <w:t>B</w:t>
            </w:r>
            <w:r>
              <w:rPr>
                <w:rFonts w:hint="eastAsia"/>
                <w:bCs/>
              </w:rPr>
              <w:t>etter performance ;</w:t>
            </w:r>
          </w:p>
          <w:p w:rsidR="004C1151" w:rsidRDefault="005D14DB" w:rsidP="001B6A16">
            <w:pPr>
              <w:spacing w:before="120" w:after="120" w:line="260" w:lineRule="auto"/>
              <w:rPr>
                <w:b/>
              </w:rPr>
            </w:pPr>
            <w:r>
              <w:rPr>
                <w:rFonts w:hint="eastAsia"/>
                <w:b/>
              </w:rPr>
              <w:t xml:space="preserve">FAR: </w:t>
            </w:r>
            <w:r>
              <w:rPr>
                <w:rFonts w:hint="eastAsia"/>
                <w:bCs/>
              </w:rPr>
              <w:t>2</w:t>
            </w:r>
            <w:r w:rsidRPr="001B6A16">
              <w:rPr>
                <w:rFonts w:hint="eastAsia"/>
                <w:bCs/>
                <w:vertAlign w:val="superscript"/>
              </w:rPr>
              <w:t>-21</w:t>
            </w:r>
            <w:r>
              <w:rPr>
                <w:rFonts w:hint="eastAsia"/>
                <w:bCs/>
              </w:rPr>
              <w:t>.</w:t>
            </w:r>
          </w:p>
        </w:tc>
        <w:tc>
          <w:tcPr>
            <w:tcW w:w="1825" w:type="dxa"/>
            <w:vAlign w:val="center"/>
          </w:tcPr>
          <w:p w:rsidR="004C1151" w:rsidRDefault="005D14DB">
            <w:pPr>
              <w:spacing w:before="120" w:after="120" w:line="260" w:lineRule="auto"/>
              <w:rPr>
                <w:b/>
              </w:rPr>
            </w:pPr>
            <w:r>
              <w:rPr>
                <w:rFonts w:hint="eastAsia"/>
                <w:b/>
              </w:rPr>
              <w:t>MDR:</w:t>
            </w:r>
            <w:r>
              <w:rPr>
                <w:rFonts w:hint="eastAsia"/>
                <w:bCs/>
              </w:rPr>
              <w:t xml:space="preserve"> One-symbol PEI CANNOT meet the performance requirement; two-symbol PEI is sensitive to frequency error;</w:t>
            </w:r>
          </w:p>
          <w:p w:rsidR="004C1151" w:rsidRDefault="005D14DB">
            <w:pPr>
              <w:numPr>
                <w:ilvl w:val="0"/>
                <w:numId w:val="20"/>
              </w:numPr>
              <w:spacing w:before="120" w:after="120" w:line="260" w:lineRule="auto"/>
              <w:ind w:leftChars="100" w:left="630"/>
              <w:rPr>
                <w:b/>
              </w:rPr>
            </w:pPr>
            <w:r>
              <w:rPr>
                <w:rFonts w:hint="eastAsia"/>
              </w:rPr>
              <w:t>FFS:</w:t>
            </w:r>
            <w:r>
              <w:rPr>
                <w:rFonts w:hint="eastAsia"/>
                <w:b/>
              </w:rPr>
              <w:t xml:space="preserve"> </w:t>
            </w:r>
            <w:r>
              <w:rPr>
                <w:rFonts w:hint="eastAsia"/>
                <w:bCs/>
              </w:rPr>
              <w:t>how to improve the performance.</w:t>
            </w:r>
          </w:p>
          <w:p w:rsidR="004C1151" w:rsidRDefault="005D14DB">
            <w:pPr>
              <w:spacing w:before="120" w:after="120" w:line="260" w:lineRule="auto"/>
              <w:rPr>
                <w:b/>
              </w:rPr>
            </w:pPr>
            <w:r>
              <w:rPr>
                <w:rFonts w:hint="eastAsia"/>
                <w:b/>
              </w:rPr>
              <w:t xml:space="preserve">FAR: </w:t>
            </w:r>
            <w:r>
              <w:rPr>
                <w:rFonts w:hint="eastAsia"/>
                <w:bCs/>
              </w:rPr>
              <w:t>1%, much larger than DCI-based PEI, lead to higher UE power consumption.</w:t>
            </w:r>
          </w:p>
        </w:tc>
      </w:tr>
      <w:tr w:rsidR="004C1151">
        <w:trPr>
          <w:trHeight w:val="366"/>
          <w:jc w:val="center"/>
        </w:trPr>
        <w:tc>
          <w:tcPr>
            <w:tcW w:w="1246" w:type="dxa"/>
            <w:vAlign w:val="center"/>
          </w:tcPr>
          <w:p w:rsidR="004C1151" w:rsidRDefault="005D14DB">
            <w:pPr>
              <w:spacing w:before="120" w:after="120" w:line="260" w:lineRule="auto"/>
              <w:jc w:val="center"/>
              <w:rPr>
                <w:b/>
              </w:rPr>
            </w:pPr>
            <w:r>
              <w:rPr>
                <w:rFonts w:hint="eastAsia"/>
                <w:b/>
              </w:rPr>
              <w:t>Power saving gain</w:t>
            </w:r>
          </w:p>
        </w:tc>
        <w:tc>
          <w:tcPr>
            <w:tcW w:w="1326" w:type="dxa"/>
            <w:gridSpan w:val="2"/>
            <w:vAlign w:val="center"/>
          </w:tcPr>
          <w:p w:rsidR="004C1151" w:rsidRDefault="005D14DB">
            <w:pPr>
              <w:spacing w:before="120" w:after="120" w:line="260" w:lineRule="auto"/>
              <w:jc w:val="center"/>
              <w:rPr>
                <w:bCs/>
              </w:rPr>
            </w:pPr>
            <w:r>
              <w:rPr>
                <w:rFonts w:hint="eastAsia"/>
                <w:bCs/>
              </w:rPr>
              <w:t>Almost the same.</w:t>
            </w:r>
          </w:p>
        </w:tc>
      </w:tr>
      <w:tr w:rsidR="004C1151">
        <w:trPr>
          <w:trHeight w:val="366"/>
          <w:jc w:val="center"/>
        </w:trPr>
        <w:tc>
          <w:tcPr>
            <w:tcW w:w="1868" w:type="dxa"/>
            <w:vAlign w:val="center"/>
          </w:tcPr>
          <w:p w:rsidR="004C1151" w:rsidRDefault="005D14DB">
            <w:pPr>
              <w:spacing w:before="120" w:after="120" w:line="260" w:lineRule="auto"/>
              <w:jc w:val="center"/>
              <w:rPr>
                <w:b/>
              </w:rPr>
            </w:pPr>
            <w:r>
              <w:rPr>
                <w:rFonts w:hint="eastAsia"/>
                <w:b/>
              </w:rPr>
              <w:t>Resource overhead</w:t>
            </w:r>
          </w:p>
        </w:tc>
        <w:tc>
          <w:tcPr>
            <w:tcW w:w="3600" w:type="dxa"/>
            <w:vAlign w:val="center"/>
          </w:tcPr>
          <w:p w:rsidR="004C1151" w:rsidRDefault="004C1151">
            <w:pPr>
              <w:spacing w:before="120" w:after="120"/>
            </w:pPr>
          </w:p>
          <w:p w:rsidR="004C1151" w:rsidRDefault="005D14DB">
            <w:pPr>
              <w:spacing w:before="120" w:after="120" w:line="260" w:lineRule="auto"/>
              <w:rPr>
                <w:bCs/>
              </w:rPr>
            </w:pPr>
            <w:r>
              <w:rPr>
                <w:rFonts w:hint="eastAsia"/>
                <w:bCs/>
              </w:rPr>
              <w:t xml:space="preserve">Group paging rate = 10%: Almost the same with the sequence-based PEI carrying WUS. </w:t>
            </w:r>
          </w:p>
          <w:p w:rsidR="004C1151" w:rsidRDefault="005D14DB">
            <w:pPr>
              <w:spacing w:before="120" w:after="120"/>
            </w:pPr>
            <w:r>
              <w:rPr>
                <w:rFonts w:hint="eastAsia"/>
                <w:bCs/>
              </w:rPr>
              <w:t>Group paging rate &gt; 10%: Less than sequence-based PEI carrying WUS.</w:t>
            </w:r>
          </w:p>
          <w:p w:rsidR="004C1151" w:rsidRDefault="004C1151">
            <w:pPr>
              <w:spacing w:before="120" w:after="120"/>
            </w:pPr>
          </w:p>
          <w:p w:rsidR="004C1151" w:rsidRDefault="004C1151">
            <w:pPr>
              <w:spacing w:before="120" w:after="120" w:line="260" w:lineRule="auto"/>
              <w:rPr>
                <w:bCs/>
              </w:rPr>
            </w:pPr>
          </w:p>
        </w:tc>
        <w:tc>
          <w:tcPr>
            <w:tcW w:w="3831" w:type="dxa"/>
            <w:vAlign w:val="center"/>
          </w:tcPr>
          <w:p w:rsidR="004C1151" w:rsidRDefault="005D14DB">
            <w:pPr>
              <w:spacing w:before="120" w:after="120" w:line="260" w:lineRule="auto"/>
              <w:rPr>
                <w:b/>
              </w:rPr>
            </w:pPr>
            <w:r>
              <w:rPr>
                <w:rFonts w:hint="eastAsia"/>
                <w:b/>
              </w:rPr>
              <w:lastRenderedPageBreak/>
              <w:t>PEI carrying WUS:</w:t>
            </w:r>
          </w:p>
          <w:p w:rsidR="004C1151" w:rsidRDefault="005D14DB">
            <w:pPr>
              <w:spacing w:before="120" w:after="120" w:line="260" w:lineRule="auto"/>
              <w:rPr>
                <w:bCs/>
              </w:rPr>
            </w:pPr>
            <w:r>
              <w:rPr>
                <w:rFonts w:hint="eastAsia"/>
                <w:bCs/>
              </w:rPr>
              <w:t xml:space="preserve">Group paging rate = 10%: Almost the same with the DCI-based PEI. </w:t>
            </w:r>
          </w:p>
          <w:p w:rsidR="004C1151" w:rsidRDefault="005D14DB">
            <w:pPr>
              <w:spacing w:before="120" w:after="120" w:line="260" w:lineRule="auto"/>
              <w:rPr>
                <w:bCs/>
              </w:rPr>
            </w:pPr>
            <w:r>
              <w:rPr>
                <w:rFonts w:hint="eastAsia"/>
                <w:bCs/>
              </w:rPr>
              <w:t>Group paging rate &gt; 10%: Higher than DCI-based PEI.</w:t>
            </w:r>
          </w:p>
          <w:p w:rsidR="004C1151" w:rsidRDefault="005D14DB">
            <w:pPr>
              <w:spacing w:before="120" w:after="120" w:line="260" w:lineRule="auto"/>
              <w:rPr>
                <w:b/>
              </w:rPr>
            </w:pPr>
            <w:r>
              <w:rPr>
                <w:rFonts w:hint="eastAsia"/>
                <w:b/>
              </w:rPr>
              <w:t>PEI carrying GTS:</w:t>
            </w:r>
          </w:p>
          <w:p w:rsidR="004C1151" w:rsidRDefault="005D14DB">
            <w:pPr>
              <w:spacing w:before="120" w:after="120" w:line="260" w:lineRule="auto"/>
              <w:rPr>
                <w:bCs/>
              </w:rPr>
            </w:pPr>
            <w:r>
              <w:rPr>
                <w:rFonts w:hint="eastAsia"/>
                <w:bCs/>
              </w:rPr>
              <w:t>Much higher than DCI-based PEI.</w:t>
            </w:r>
          </w:p>
        </w:tc>
      </w:tr>
      <w:tr w:rsidR="004C1151">
        <w:trPr>
          <w:trHeight w:val="366"/>
          <w:jc w:val="center"/>
        </w:trPr>
        <w:tc>
          <w:tcPr>
            <w:tcW w:w="1868" w:type="dxa"/>
            <w:vAlign w:val="center"/>
          </w:tcPr>
          <w:p w:rsidR="004C1151" w:rsidRDefault="005D14DB">
            <w:pPr>
              <w:spacing w:before="120" w:after="120" w:line="260" w:lineRule="auto"/>
              <w:jc w:val="center"/>
              <w:rPr>
                <w:b/>
              </w:rPr>
            </w:pPr>
            <w:r>
              <w:rPr>
                <w:rFonts w:hint="eastAsia"/>
                <w:b/>
              </w:rPr>
              <w:lastRenderedPageBreak/>
              <w:t>Flexibility</w:t>
            </w:r>
          </w:p>
        </w:tc>
        <w:tc>
          <w:tcPr>
            <w:tcW w:w="3600" w:type="dxa"/>
            <w:vAlign w:val="center"/>
          </w:tcPr>
          <w:p w:rsidR="004C1151" w:rsidRDefault="005D14DB">
            <w:pPr>
              <w:spacing w:before="120" w:after="120" w:line="260" w:lineRule="auto"/>
              <w:rPr>
                <w:bCs/>
              </w:rPr>
            </w:pPr>
            <w:r>
              <w:rPr>
                <w:rFonts w:hint="eastAsia"/>
                <w:bCs/>
              </w:rPr>
              <w:t xml:space="preserve">High flexibility. </w:t>
            </w:r>
          </w:p>
          <w:p w:rsidR="004C1151" w:rsidRDefault="005D14DB">
            <w:pPr>
              <w:numPr>
                <w:ilvl w:val="0"/>
                <w:numId w:val="20"/>
              </w:numPr>
              <w:spacing w:before="120" w:after="120" w:line="260" w:lineRule="auto"/>
              <w:ind w:leftChars="100" w:left="630"/>
              <w:rPr>
                <w:bCs/>
              </w:rPr>
            </w:pPr>
            <w:r>
              <w:rPr>
                <w:rFonts w:hint="eastAsia"/>
                <w:bCs/>
              </w:rPr>
              <w:t>DCI-based PEI can be flexibly adapted to different number of sub-groups.</w:t>
            </w:r>
          </w:p>
          <w:p w:rsidR="004C1151" w:rsidRDefault="005D14DB">
            <w:pPr>
              <w:numPr>
                <w:ilvl w:val="0"/>
                <w:numId w:val="20"/>
              </w:numPr>
              <w:spacing w:before="120" w:after="120" w:line="260" w:lineRule="auto"/>
              <w:ind w:leftChars="100" w:left="630"/>
              <w:rPr>
                <w:bCs/>
              </w:rPr>
            </w:pPr>
            <w:r>
              <w:rPr>
                <w:rFonts w:hint="eastAsia"/>
                <w:bCs/>
              </w:rPr>
              <w:t xml:space="preserve">The </w:t>
            </w:r>
            <w:r>
              <w:rPr>
                <w:rFonts w:hint="eastAsia"/>
              </w:rPr>
              <w:t>aggregation level</w:t>
            </w:r>
            <w:r>
              <w:rPr>
                <w:rFonts w:hint="eastAsia"/>
                <w:bCs/>
              </w:rPr>
              <w:t xml:space="preserve"> can be flexibly adjusted to improve the coverage for different UE types or capability.</w:t>
            </w:r>
            <w:r>
              <w:rPr>
                <w:rFonts w:hint="eastAsia"/>
              </w:rPr>
              <w:t xml:space="preserve"> .</w:t>
            </w:r>
          </w:p>
        </w:tc>
        <w:tc>
          <w:tcPr>
            <w:tcW w:w="3831" w:type="dxa"/>
            <w:vAlign w:val="center"/>
          </w:tcPr>
          <w:p w:rsidR="004C1151" w:rsidRDefault="005D14DB">
            <w:pPr>
              <w:spacing w:before="120" w:after="120" w:line="260" w:lineRule="auto"/>
              <w:rPr>
                <w:bCs/>
              </w:rPr>
            </w:pPr>
            <w:r>
              <w:rPr>
                <w:rFonts w:hint="eastAsia"/>
                <w:bCs/>
              </w:rPr>
              <w:t>Low flexibility.</w:t>
            </w:r>
          </w:p>
        </w:tc>
      </w:tr>
      <w:tr w:rsidR="004C1151">
        <w:trPr>
          <w:trHeight w:val="376"/>
          <w:jc w:val="center"/>
        </w:trPr>
        <w:tc>
          <w:tcPr>
            <w:tcW w:w="1868" w:type="dxa"/>
            <w:vAlign w:val="center"/>
          </w:tcPr>
          <w:p w:rsidR="004C1151" w:rsidRDefault="005D14DB">
            <w:pPr>
              <w:spacing w:before="120" w:after="120" w:line="260" w:lineRule="auto"/>
              <w:jc w:val="center"/>
              <w:rPr>
                <w:b/>
              </w:rPr>
            </w:pPr>
            <w:r>
              <w:rPr>
                <w:rFonts w:hint="eastAsia"/>
                <w:b/>
              </w:rPr>
              <w:t>System impact</w:t>
            </w:r>
          </w:p>
        </w:tc>
        <w:tc>
          <w:tcPr>
            <w:tcW w:w="3600" w:type="dxa"/>
            <w:vAlign w:val="center"/>
          </w:tcPr>
          <w:p w:rsidR="004C1151" w:rsidRDefault="005D14DB">
            <w:pPr>
              <w:spacing w:before="120" w:after="120" w:line="260" w:lineRule="auto"/>
              <w:rPr>
                <w:bCs/>
              </w:rPr>
            </w:pPr>
            <w:r>
              <w:rPr>
                <w:rFonts w:hint="eastAsia"/>
                <w:bCs/>
              </w:rPr>
              <w:t>1)Carry more information, such as,</w:t>
            </w:r>
          </w:p>
          <w:p w:rsidR="004C1151" w:rsidRDefault="005D14DB">
            <w:pPr>
              <w:numPr>
                <w:ilvl w:val="0"/>
                <w:numId w:val="20"/>
              </w:numPr>
              <w:spacing w:before="120" w:after="120" w:line="260" w:lineRule="auto"/>
              <w:ind w:leftChars="100" w:left="630"/>
              <w:rPr>
                <w:bCs/>
              </w:rPr>
            </w:pPr>
            <w:r>
              <w:rPr>
                <w:rFonts w:hint="eastAsia"/>
                <w:bCs/>
              </w:rPr>
              <w:t>SI change and ETWS,</w:t>
            </w:r>
          </w:p>
          <w:p w:rsidR="004C1151" w:rsidRDefault="005D14DB">
            <w:pPr>
              <w:numPr>
                <w:ilvl w:val="0"/>
                <w:numId w:val="20"/>
              </w:numPr>
              <w:spacing w:before="120" w:after="120" w:line="260" w:lineRule="auto"/>
              <w:ind w:leftChars="100" w:left="630"/>
              <w:rPr>
                <w:bCs/>
              </w:rPr>
            </w:pPr>
            <w:r>
              <w:rPr>
                <w:rFonts w:hint="eastAsia"/>
                <w:bCs/>
              </w:rPr>
              <w:t>TRS availability indication.</w:t>
            </w:r>
          </w:p>
          <w:p w:rsidR="004C1151" w:rsidRDefault="005D14DB">
            <w:pPr>
              <w:spacing w:before="120" w:after="120" w:line="260" w:lineRule="auto"/>
              <w:rPr>
                <w:bCs/>
              </w:rPr>
            </w:pPr>
            <w:r>
              <w:rPr>
                <w:rFonts w:hint="eastAsia"/>
                <w:bCs/>
              </w:rPr>
              <w:t>2) No impact on the existing signal channels.</w:t>
            </w:r>
          </w:p>
          <w:p w:rsidR="004C1151" w:rsidRDefault="005D14DB">
            <w:pPr>
              <w:spacing w:before="120" w:after="120" w:line="260" w:lineRule="auto"/>
              <w:rPr>
                <w:bCs/>
              </w:rPr>
            </w:pPr>
            <w:r>
              <w:rPr>
                <w:rFonts w:hint="eastAsia"/>
                <w:bCs/>
              </w:rPr>
              <w:t>3) Smaller standardization workload.</w:t>
            </w:r>
          </w:p>
        </w:tc>
        <w:tc>
          <w:tcPr>
            <w:tcW w:w="3831" w:type="dxa"/>
            <w:vAlign w:val="center"/>
          </w:tcPr>
          <w:p w:rsidR="004C1151" w:rsidRDefault="005D14DB">
            <w:pPr>
              <w:spacing w:before="120" w:after="120" w:line="260" w:lineRule="auto"/>
              <w:rPr>
                <w:bCs/>
              </w:rPr>
            </w:pPr>
            <w:r>
              <w:rPr>
                <w:rFonts w:hint="eastAsia"/>
                <w:bCs/>
              </w:rPr>
              <w:t>1) No more information can be carried if the resource load is not increased.</w:t>
            </w:r>
          </w:p>
          <w:p w:rsidR="004C1151" w:rsidRDefault="005D14DB">
            <w:pPr>
              <w:spacing w:before="120" w:after="120" w:line="260" w:lineRule="auto"/>
              <w:rPr>
                <w:bCs/>
              </w:rPr>
            </w:pPr>
            <w:r>
              <w:rPr>
                <w:rFonts w:hint="eastAsia"/>
                <w:bCs/>
              </w:rPr>
              <w:t>2) Impact on the functionalities of existing signals</w:t>
            </w:r>
            <w:r>
              <w:rPr>
                <w:bCs/>
              </w:rPr>
              <w:t>,</w:t>
            </w:r>
            <w:r>
              <w:rPr>
                <w:rFonts w:hint="eastAsia"/>
                <w:bCs/>
              </w:rPr>
              <w:t xml:space="preserve"> e.g., SSS.</w:t>
            </w:r>
          </w:p>
          <w:p w:rsidR="004C1151" w:rsidRDefault="005D14DB">
            <w:pPr>
              <w:spacing w:before="120" w:after="120" w:line="260" w:lineRule="auto"/>
              <w:rPr>
                <w:bCs/>
              </w:rPr>
            </w:pPr>
            <w:r>
              <w:rPr>
                <w:rFonts w:hint="eastAsia"/>
                <w:bCs/>
              </w:rPr>
              <w:t xml:space="preserve">3) Heavier standardization workload, such as, </w:t>
            </w:r>
          </w:p>
          <w:p w:rsidR="004C1151" w:rsidRDefault="005D14DB">
            <w:pPr>
              <w:numPr>
                <w:ilvl w:val="0"/>
                <w:numId w:val="20"/>
              </w:numPr>
              <w:spacing w:before="120" w:after="120" w:line="260" w:lineRule="auto"/>
              <w:ind w:leftChars="100" w:left="630"/>
              <w:rPr>
                <w:bCs/>
              </w:rPr>
            </w:pPr>
            <w:r>
              <w:rPr>
                <w:rFonts w:hint="eastAsia"/>
                <w:bCs/>
              </w:rPr>
              <w:t>CDM, TDM, or FDM, if sub-grouping is carried</w:t>
            </w:r>
          </w:p>
          <w:p w:rsidR="004C1151" w:rsidRDefault="005D14DB">
            <w:pPr>
              <w:numPr>
                <w:ilvl w:val="0"/>
                <w:numId w:val="20"/>
              </w:numPr>
              <w:spacing w:before="120" w:after="120" w:line="260" w:lineRule="auto"/>
              <w:ind w:leftChars="100" w:left="630"/>
              <w:rPr>
                <w:bCs/>
              </w:rPr>
            </w:pPr>
            <w:r>
              <w:rPr>
                <w:rFonts w:hint="eastAsia"/>
                <w:bCs/>
              </w:rPr>
              <w:t xml:space="preserve">sequence generation, </w:t>
            </w:r>
          </w:p>
          <w:p w:rsidR="004C1151" w:rsidRDefault="005D14DB">
            <w:pPr>
              <w:numPr>
                <w:ilvl w:val="0"/>
                <w:numId w:val="20"/>
              </w:numPr>
              <w:spacing w:before="120" w:after="120" w:line="260" w:lineRule="auto"/>
              <w:ind w:leftChars="100" w:left="630"/>
              <w:rPr>
                <w:bCs/>
              </w:rPr>
            </w:pPr>
            <w:r>
              <w:rPr>
                <w:rFonts w:hint="eastAsia"/>
                <w:bCs/>
              </w:rPr>
              <w:t xml:space="preserve">resource mapping, </w:t>
            </w:r>
          </w:p>
          <w:p w:rsidR="004C1151" w:rsidRDefault="005D14DB">
            <w:pPr>
              <w:numPr>
                <w:ilvl w:val="0"/>
                <w:numId w:val="20"/>
              </w:numPr>
              <w:spacing w:before="120" w:after="120" w:line="260" w:lineRule="auto"/>
              <w:ind w:leftChars="100" w:left="630"/>
              <w:rPr>
                <w:bCs/>
              </w:rPr>
            </w:pPr>
            <w:r>
              <w:rPr>
                <w:rFonts w:hint="eastAsia"/>
                <w:bCs/>
              </w:rPr>
              <w:t>cell interference.</w:t>
            </w:r>
          </w:p>
        </w:tc>
      </w:tr>
    </w:tbl>
    <w:p w:rsidR="004C1151" w:rsidRDefault="004C1151">
      <w:pPr>
        <w:spacing w:before="120" w:after="120" w:line="260" w:lineRule="auto"/>
        <w:rPr>
          <w:b/>
        </w:rPr>
      </w:pPr>
    </w:p>
    <w:p w:rsidR="004C1151" w:rsidRDefault="005D14DB">
      <w:pPr>
        <w:pStyle w:val="YJ-Proposal"/>
        <w:spacing w:before="120" w:after="120"/>
        <w:rPr>
          <w:lang w:val="en-US" w:eastAsia="zh-CN"/>
        </w:rPr>
      </w:pPr>
      <w:bookmarkStart w:id="40" w:name="_Toc20529"/>
      <w:bookmarkStart w:id="41" w:name="_Toc10752"/>
      <w:r>
        <w:rPr>
          <w:rFonts w:hint="eastAsia"/>
          <w:i w:val="0"/>
          <w:iCs w:val="0"/>
          <w:lang w:val="en-US"/>
        </w:rPr>
        <w:t>Adopt DCI-based PEI to reduce the paging reception for RRC idle/inactive state UE.</w:t>
      </w:r>
      <w:bookmarkEnd w:id="40"/>
      <w:bookmarkEnd w:id="41"/>
      <w:r>
        <w:rPr>
          <w:rFonts w:hint="eastAsia"/>
          <w:lang w:val="en-US"/>
        </w:rPr>
        <w:t xml:space="preserve"> </w:t>
      </w:r>
    </w:p>
    <w:p w:rsidR="004C1151" w:rsidRDefault="004C1151">
      <w:pPr>
        <w:spacing w:before="120" w:after="120"/>
        <w:rPr>
          <w:sz w:val="20"/>
        </w:rPr>
      </w:pPr>
    </w:p>
    <w:p w:rsidR="004C1151" w:rsidRDefault="005D14DB">
      <w:pPr>
        <w:pStyle w:val="1"/>
        <w:spacing w:before="120" w:after="120"/>
        <w:ind w:left="0"/>
        <w:rPr>
          <w:rFonts w:ascii="Times New Roman" w:eastAsia="SimSun" w:hAnsi="Times New Roman"/>
          <w:b/>
          <w:bCs/>
          <w:sz w:val="24"/>
          <w:szCs w:val="24"/>
        </w:rPr>
      </w:pPr>
      <w:r>
        <w:rPr>
          <w:rFonts w:ascii="Times New Roman" w:eastAsia="SimSun" w:hAnsi="Times New Roman"/>
          <w:b/>
          <w:bCs/>
          <w:sz w:val="24"/>
          <w:szCs w:val="24"/>
        </w:rPr>
        <w:t>Conclusion</w:t>
      </w:r>
    </w:p>
    <w:p w:rsidR="004C1151" w:rsidRDefault="005D14DB" w:rsidP="00013735">
      <w:pPr>
        <w:spacing w:before="120" w:after="120"/>
        <w:rPr>
          <w:szCs w:val="22"/>
        </w:rPr>
      </w:pPr>
      <w:r>
        <w:rPr>
          <w:rFonts w:hint="eastAsia"/>
        </w:rPr>
        <w:t>In this contribution, we discuss the power saving enhancement schemes for paging. We have the following observations and proposals.</w:t>
      </w:r>
    </w:p>
    <w:p w:rsidR="00013735" w:rsidRPr="00013735" w:rsidRDefault="00013735" w:rsidP="00013735">
      <w:pPr>
        <w:pStyle w:val="YJ-Observation"/>
        <w:numPr>
          <w:ilvl w:val="0"/>
          <w:numId w:val="22"/>
        </w:numPr>
        <w:spacing w:before="120" w:after="120"/>
        <w:rPr>
          <w:i w:val="0"/>
        </w:rPr>
      </w:pPr>
      <w:r w:rsidRPr="00013735">
        <w:rPr>
          <w:rFonts w:hint="eastAsia"/>
          <w:i w:val="0"/>
        </w:rPr>
        <w:t xml:space="preserve">When the CFO is </w:t>
      </w:r>
      <w:r w:rsidRPr="00013735">
        <w:rPr>
          <w:i w:val="0"/>
        </w:rPr>
        <w:t xml:space="preserve">no larger than </w:t>
      </w:r>
      <w:r w:rsidRPr="00013735">
        <w:rPr>
          <w:rFonts w:hint="eastAsia"/>
          <w:i w:val="0"/>
        </w:rPr>
        <w:t>0.5 PPM, the detection performance loss of PDCCH and PDSCH is less than 0.2 dB.</w:t>
      </w:r>
    </w:p>
    <w:p w:rsidR="00013735" w:rsidRDefault="00013735" w:rsidP="00013735">
      <w:pPr>
        <w:pStyle w:val="YJ-Observation"/>
        <w:spacing w:before="120" w:after="120"/>
        <w:rPr>
          <w:i w:val="0"/>
          <w:iCs w:val="0"/>
          <w:lang w:val="en-US"/>
        </w:rPr>
      </w:pPr>
      <w:r>
        <w:rPr>
          <w:i w:val="0"/>
          <w:iCs w:val="0"/>
          <w:lang w:val="en-US"/>
        </w:rPr>
        <w:t>The SNR of paging PDSCH should be considered as a threshold to evaluate the performance of PEI.</w:t>
      </w:r>
    </w:p>
    <w:p w:rsidR="00013735" w:rsidRDefault="00013735" w:rsidP="00013735">
      <w:pPr>
        <w:pStyle w:val="YJ-Observation"/>
        <w:spacing w:before="120" w:after="120"/>
        <w:jc w:val="both"/>
        <w:rPr>
          <w:i w:val="0"/>
          <w:iCs w:val="0"/>
          <w:sz w:val="21"/>
          <w:szCs w:val="21"/>
          <w:lang w:val="en-US"/>
        </w:rPr>
      </w:pPr>
      <w:r>
        <w:rPr>
          <w:i w:val="0"/>
          <w:iCs w:val="0"/>
          <w:sz w:val="21"/>
          <w:szCs w:val="21"/>
          <w:lang w:val="en-US"/>
        </w:rPr>
        <w:t>When frequency error is not larger than 0.5 PPM</w:t>
      </w:r>
      <w:r>
        <w:rPr>
          <w:rFonts w:hint="eastAsia"/>
          <w:i w:val="0"/>
          <w:iCs w:val="0"/>
          <w:sz w:val="21"/>
          <w:szCs w:val="21"/>
          <w:lang w:val="en-US"/>
        </w:rPr>
        <w:t>, the performance loss of DCI-based PEI is negligible.</w:t>
      </w:r>
    </w:p>
    <w:p w:rsidR="00013735" w:rsidRDefault="00013735" w:rsidP="00013735">
      <w:pPr>
        <w:pStyle w:val="YJ-Observation"/>
        <w:spacing w:before="120" w:after="120"/>
        <w:jc w:val="both"/>
        <w:rPr>
          <w:i w:val="0"/>
          <w:iCs w:val="0"/>
          <w:sz w:val="21"/>
          <w:szCs w:val="21"/>
          <w:lang w:val="en-US"/>
        </w:rPr>
      </w:pPr>
      <w:r>
        <w:rPr>
          <w:rFonts w:hint="eastAsia"/>
          <w:i w:val="0"/>
          <w:iCs w:val="0"/>
          <w:sz w:val="21"/>
          <w:szCs w:val="21"/>
          <w:lang w:val="en-US"/>
        </w:rPr>
        <w:t>Considering BLER target down to 10</w:t>
      </w:r>
      <w:r w:rsidRPr="0063757E">
        <w:rPr>
          <w:i w:val="0"/>
          <w:iCs w:val="0"/>
          <w:sz w:val="21"/>
          <w:szCs w:val="21"/>
          <w:vertAlign w:val="superscript"/>
          <w:lang w:val="en-US"/>
        </w:rPr>
        <w:t>-2</w:t>
      </w:r>
      <w:r>
        <w:rPr>
          <w:rFonts w:hint="eastAsia"/>
          <w:i w:val="0"/>
          <w:iCs w:val="0"/>
          <w:sz w:val="21"/>
          <w:szCs w:val="21"/>
          <w:lang w:val="en-US"/>
        </w:rPr>
        <w:t xml:space="preserve">, the </w:t>
      </w:r>
      <w:r>
        <w:rPr>
          <w:i w:val="0"/>
          <w:iCs w:val="0"/>
          <w:sz w:val="21"/>
          <w:szCs w:val="21"/>
          <w:lang w:val="en-US"/>
        </w:rPr>
        <w:t>required SNR</w:t>
      </w:r>
      <w:r>
        <w:rPr>
          <w:rFonts w:hint="eastAsia"/>
          <w:i w:val="0"/>
          <w:iCs w:val="0"/>
          <w:sz w:val="21"/>
          <w:szCs w:val="21"/>
          <w:lang w:val="en-US"/>
        </w:rPr>
        <w:t xml:space="preserve"> of DCI-based PEI with the aggregation level 4 is lower than the </w:t>
      </w:r>
      <w:r>
        <w:rPr>
          <w:i w:val="0"/>
          <w:iCs w:val="0"/>
          <w:sz w:val="21"/>
          <w:szCs w:val="21"/>
          <w:lang w:val="en-US"/>
        </w:rPr>
        <w:t>required SNR</w:t>
      </w:r>
      <w:r>
        <w:rPr>
          <w:rFonts w:hint="eastAsia"/>
          <w:i w:val="0"/>
          <w:iCs w:val="0"/>
          <w:sz w:val="21"/>
          <w:szCs w:val="21"/>
          <w:lang w:val="en-US"/>
        </w:rPr>
        <w:t xml:space="preserve"> of PDSCH</w:t>
      </w:r>
      <w:r>
        <w:rPr>
          <w:i w:val="0"/>
          <w:iCs w:val="0"/>
          <w:sz w:val="21"/>
          <w:szCs w:val="21"/>
          <w:lang w:val="en-US"/>
        </w:rPr>
        <w:t>, that is, the performance of DCI-based PEI meets the required performance set by paging PDSCH.</w:t>
      </w:r>
    </w:p>
    <w:p w:rsidR="00013735" w:rsidRDefault="00013735" w:rsidP="00013735">
      <w:pPr>
        <w:pStyle w:val="YJ-Observation"/>
        <w:spacing w:before="120" w:after="120"/>
        <w:jc w:val="both"/>
        <w:rPr>
          <w:i w:val="0"/>
          <w:iCs w:val="0"/>
          <w:sz w:val="21"/>
          <w:szCs w:val="21"/>
          <w:lang w:val="en-US"/>
        </w:rPr>
      </w:pPr>
      <w:r>
        <w:rPr>
          <w:rFonts w:hint="eastAsia"/>
          <w:i w:val="0"/>
          <w:iCs w:val="0"/>
          <w:sz w:val="21"/>
          <w:szCs w:val="21"/>
          <w:lang w:val="en-US"/>
        </w:rPr>
        <w:t xml:space="preserve">DCI-based PEI </w:t>
      </w:r>
      <w:r>
        <w:rPr>
          <w:i w:val="0"/>
          <w:iCs w:val="0"/>
          <w:sz w:val="21"/>
          <w:szCs w:val="21"/>
          <w:lang w:val="en-US"/>
        </w:rPr>
        <w:t>with flexible aggregation level can achieve</w:t>
      </w:r>
      <w:r>
        <w:rPr>
          <w:rFonts w:hint="eastAsia"/>
          <w:i w:val="0"/>
          <w:iCs w:val="0"/>
          <w:sz w:val="21"/>
          <w:szCs w:val="21"/>
          <w:lang w:val="en-US"/>
        </w:rPr>
        <w:t xml:space="preserve"> good link </w:t>
      </w:r>
      <w:r>
        <w:rPr>
          <w:i w:val="0"/>
          <w:iCs w:val="0"/>
          <w:sz w:val="21"/>
          <w:szCs w:val="21"/>
          <w:lang w:val="en-US"/>
        </w:rPr>
        <w:t>adaption</w:t>
      </w:r>
      <w:r>
        <w:rPr>
          <w:rFonts w:hint="eastAsia"/>
          <w:i w:val="0"/>
          <w:iCs w:val="0"/>
          <w:sz w:val="21"/>
          <w:szCs w:val="21"/>
          <w:lang w:val="en-US"/>
        </w:rPr>
        <w:t xml:space="preserve"> </w:t>
      </w:r>
      <w:r>
        <w:rPr>
          <w:i w:val="0"/>
          <w:iCs w:val="0"/>
          <w:sz w:val="21"/>
          <w:szCs w:val="21"/>
          <w:lang w:val="en-US"/>
        </w:rPr>
        <w:t>and</w:t>
      </w:r>
      <w:r>
        <w:rPr>
          <w:rFonts w:hint="eastAsia"/>
          <w:i w:val="0"/>
          <w:iCs w:val="0"/>
          <w:sz w:val="21"/>
          <w:szCs w:val="21"/>
          <w:lang w:val="en-US"/>
        </w:rPr>
        <w:t xml:space="preserve"> stable detection performance.</w:t>
      </w:r>
    </w:p>
    <w:p w:rsidR="00013735" w:rsidRDefault="00013735" w:rsidP="00013735">
      <w:pPr>
        <w:pStyle w:val="YJ-Observation"/>
        <w:spacing w:before="120" w:after="120"/>
        <w:jc w:val="both"/>
        <w:rPr>
          <w:i w:val="0"/>
          <w:iCs w:val="0"/>
          <w:lang w:val="en-US"/>
        </w:rPr>
      </w:pPr>
      <w:r>
        <w:rPr>
          <w:rFonts w:hint="eastAsia"/>
          <w:i w:val="0"/>
          <w:iCs w:val="0"/>
          <w:lang w:val="en-US"/>
        </w:rPr>
        <w:t xml:space="preserve">For </w:t>
      </w:r>
      <w:r>
        <w:rPr>
          <w:i w:val="0"/>
          <w:iCs w:val="0"/>
          <w:lang w:val="en-US"/>
        </w:rPr>
        <w:t>the detection performance of SSS,</w:t>
      </w:r>
    </w:p>
    <w:p w:rsidR="00013735" w:rsidRDefault="00013735" w:rsidP="00013735">
      <w:pPr>
        <w:numPr>
          <w:ilvl w:val="0"/>
          <w:numId w:val="15"/>
        </w:numPr>
        <w:spacing w:before="120" w:after="120" w:line="260" w:lineRule="auto"/>
        <w:rPr>
          <w:b/>
          <w:bCs/>
        </w:rPr>
      </w:pPr>
      <w:r>
        <w:rPr>
          <w:b/>
          <w:bCs/>
        </w:rPr>
        <w:lastRenderedPageBreak/>
        <w:t>the</w:t>
      </w:r>
      <w:r>
        <w:rPr>
          <w:rFonts w:hint="eastAsia"/>
          <w:b/>
          <w:bCs/>
        </w:rPr>
        <w:t xml:space="preserve"> r</w:t>
      </w:r>
      <w:r>
        <w:rPr>
          <w:b/>
          <w:bCs/>
        </w:rPr>
        <w:t>equired SNR of one-symbol</w:t>
      </w:r>
      <w:r>
        <w:rPr>
          <w:rFonts w:hint="eastAsia"/>
          <w:b/>
          <w:bCs/>
        </w:rPr>
        <w:t xml:space="preserve"> SSS</w:t>
      </w:r>
      <w:r>
        <w:rPr>
          <w:b/>
          <w:bCs/>
        </w:rPr>
        <w:t xml:space="preserve"> is larger than that of PDSCH when BLER=</w:t>
      </w:r>
      <w:r w:rsidRPr="0063757E">
        <w:rPr>
          <w:b/>
          <w:bCs/>
          <w:szCs w:val="21"/>
        </w:rPr>
        <w:t>10</w:t>
      </w:r>
      <w:r w:rsidRPr="0063757E">
        <w:rPr>
          <w:b/>
          <w:bCs/>
          <w:szCs w:val="21"/>
          <w:vertAlign w:val="superscript"/>
        </w:rPr>
        <w:t>-2</w:t>
      </w:r>
      <w:r>
        <w:rPr>
          <w:b/>
          <w:bCs/>
        </w:rPr>
        <w:t>, that is, the one-symbol</w:t>
      </w:r>
      <w:r>
        <w:rPr>
          <w:rFonts w:hint="eastAsia"/>
          <w:b/>
          <w:bCs/>
        </w:rPr>
        <w:t xml:space="preserve"> SSS cannot meet the </w:t>
      </w:r>
      <w:r>
        <w:rPr>
          <w:b/>
          <w:bCs/>
        </w:rPr>
        <w:t>detection performance requirements;</w:t>
      </w:r>
    </w:p>
    <w:p w:rsidR="00013735" w:rsidRDefault="00013735" w:rsidP="00013735">
      <w:pPr>
        <w:numPr>
          <w:ilvl w:val="0"/>
          <w:numId w:val="15"/>
        </w:numPr>
        <w:spacing w:before="120" w:after="120" w:line="260" w:lineRule="auto"/>
        <w:rPr>
          <w:b/>
          <w:bCs/>
        </w:rPr>
      </w:pPr>
      <w:r>
        <w:rPr>
          <w:b/>
          <w:bCs/>
        </w:rPr>
        <w:t>t</w:t>
      </w:r>
      <w:r>
        <w:rPr>
          <w:rFonts w:hint="eastAsia"/>
          <w:b/>
          <w:bCs/>
        </w:rPr>
        <w:t>he detection performance of two</w:t>
      </w:r>
      <w:r>
        <w:rPr>
          <w:b/>
          <w:bCs/>
        </w:rPr>
        <w:t>-symbol</w:t>
      </w:r>
      <w:r>
        <w:rPr>
          <w:rFonts w:hint="eastAsia"/>
          <w:b/>
          <w:bCs/>
        </w:rPr>
        <w:t xml:space="preserve"> SSS is sensitive to frequency error</w:t>
      </w:r>
      <w:r>
        <w:rPr>
          <w:b/>
          <w:bCs/>
        </w:rPr>
        <w:t>.</w:t>
      </w:r>
    </w:p>
    <w:p w:rsidR="00013735" w:rsidRDefault="00013735" w:rsidP="00013735">
      <w:pPr>
        <w:pStyle w:val="YJ-Observation"/>
        <w:spacing w:before="120" w:after="120"/>
        <w:rPr>
          <w:i w:val="0"/>
          <w:iCs w:val="0"/>
          <w:lang w:val="en-US"/>
        </w:rPr>
      </w:pPr>
      <w:r>
        <w:rPr>
          <w:i w:val="0"/>
          <w:iCs w:val="0"/>
          <w:lang w:val="en-US"/>
        </w:rPr>
        <w:t>For the detection performance of CSI-RS,</w:t>
      </w:r>
    </w:p>
    <w:p w:rsidR="00013735" w:rsidRDefault="00013735" w:rsidP="00013735">
      <w:pPr>
        <w:numPr>
          <w:ilvl w:val="0"/>
          <w:numId w:val="15"/>
        </w:numPr>
        <w:spacing w:before="120" w:after="120" w:line="260" w:lineRule="auto"/>
        <w:rPr>
          <w:b/>
          <w:bCs/>
        </w:rPr>
      </w:pPr>
      <w:r>
        <w:rPr>
          <w:b/>
          <w:bCs/>
        </w:rPr>
        <w:t>the</w:t>
      </w:r>
      <w:r>
        <w:rPr>
          <w:rFonts w:hint="eastAsia"/>
          <w:b/>
          <w:bCs/>
        </w:rPr>
        <w:t xml:space="preserve"> r</w:t>
      </w:r>
      <w:r>
        <w:rPr>
          <w:b/>
          <w:bCs/>
        </w:rPr>
        <w:t>equired SNR of one-symbol</w:t>
      </w:r>
      <w:r>
        <w:rPr>
          <w:rFonts w:hint="eastAsia"/>
          <w:b/>
          <w:bCs/>
        </w:rPr>
        <w:t xml:space="preserve"> </w:t>
      </w:r>
      <w:r>
        <w:rPr>
          <w:b/>
          <w:bCs/>
        </w:rPr>
        <w:t>CSI-RS is larger than that of PDSCH when BLER=</w:t>
      </w:r>
      <w:r w:rsidRPr="0063757E">
        <w:rPr>
          <w:b/>
          <w:bCs/>
          <w:szCs w:val="21"/>
        </w:rPr>
        <w:t>10</w:t>
      </w:r>
      <w:r w:rsidRPr="0063757E">
        <w:rPr>
          <w:b/>
          <w:bCs/>
          <w:szCs w:val="21"/>
          <w:vertAlign w:val="superscript"/>
        </w:rPr>
        <w:t>-2</w:t>
      </w:r>
      <w:r>
        <w:rPr>
          <w:b/>
          <w:bCs/>
        </w:rPr>
        <w:t>, that is, the one-symbol</w:t>
      </w:r>
      <w:r>
        <w:rPr>
          <w:rFonts w:hint="eastAsia"/>
          <w:b/>
          <w:bCs/>
        </w:rPr>
        <w:t xml:space="preserve"> </w:t>
      </w:r>
      <w:r>
        <w:rPr>
          <w:b/>
          <w:bCs/>
        </w:rPr>
        <w:t>CSI-RS</w:t>
      </w:r>
      <w:r>
        <w:rPr>
          <w:rFonts w:hint="eastAsia"/>
          <w:b/>
          <w:bCs/>
        </w:rPr>
        <w:t xml:space="preserve"> cannot meet the </w:t>
      </w:r>
      <w:r>
        <w:rPr>
          <w:b/>
          <w:bCs/>
        </w:rPr>
        <w:t>detection performance requirements;</w:t>
      </w:r>
    </w:p>
    <w:p w:rsidR="00013735" w:rsidRDefault="00013735" w:rsidP="00013735">
      <w:pPr>
        <w:numPr>
          <w:ilvl w:val="0"/>
          <w:numId w:val="15"/>
        </w:numPr>
        <w:spacing w:before="120" w:after="120" w:line="260" w:lineRule="auto"/>
        <w:rPr>
          <w:b/>
          <w:bCs/>
        </w:rPr>
      </w:pPr>
      <w:r>
        <w:rPr>
          <w:b/>
          <w:bCs/>
        </w:rPr>
        <w:t>t</w:t>
      </w:r>
      <w:r>
        <w:rPr>
          <w:rFonts w:hint="eastAsia"/>
          <w:b/>
          <w:bCs/>
        </w:rPr>
        <w:t>he detection performance of two</w:t>
      </w:r>
      <w:r>
        <w:rPr>
          <w:b/>
          <w:bCs/>
        </w:rPr>
        <w:t>-symbol</w:t>
      </w:r>
      <w:r>
        <w:rPr>
          <w:rFonts w:hint="eastAsia"/>
          <w:b/>
          <w:bCs/>
        </w:rPr>
        <w:t xml:space="preserve"> </w:t>
      </w:r>
      <w:r>
        <w:rPr>
          <w:b/>
          <w:bCs/>
        </w:rPr>
        <w:t>CSI-RS</w:t>
      </w:r>
      <w:r>
        <w:rPr>
          <w:rFonts w:hint="eastAsia"/>
          <w:b/>
          <w:bCs/>
        </w:rPr>
        <w:t xml:space="preserve"> is sensitive to frequency error</w:t>
      </w:r>
      <w:r>
        <w:rPr>
          <w:b/>
          <w:bCs/>
        </w:rPr>
        <w:t>.</w:t>
      </w:r>
    </w:p>
    <w:p w:rsidR="004C1151" w:rsidRDefault="005D14DB" w:rsidP="00013735">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4791" w:history="1">
        <w:r>
          <w:rPr>
            <w:rFonts w:eastAsia="SimSun"/>
            <w:i w:val="0"/>
            <w:iCs w:val="0"/>
            <w:szCs w:val="21"/>
          </w:rPr>
          <w:t xml:space="preserve">Observation 8: </w:t>
        </w:r>
        <w:r>
          <w:rPr>
            <w:rFonts w:hint="eastAsia"/>
            <w:i w:val="0"/>
            <w:iCs w:val="0"/>
          </w:rPr>
          <w:t xml:space="preserve">Techniques </w:t>
        </w:r>
        <w:r>
          <w:rPr>
            <w:i w:val="0"/>
            <w:iCs w:val="0"/>
          </w:rPr>
          <w:t>should be considered to improve the detection performance of SSS-like PEI and CSI-RS-like PEI.</w:t>
        </w:r>
      </w:hyperlink>
    </w:p>
    <w:p w:rsidR="004C1151" w:rsidRDefault="000B63CC" w:rsidP="00013735">
      <w:pPr>
        <w:pStyle w:val="10"/>
        <w:tabs>
          <w:tab w:val="clear" w:pos="0"/>
          <w:tab w:val="right" w:leader="dot" w:pos="9660"/>
        </w:tabs>
        <w:spacing w:before="120" w:after="120"/>
        <w:jc w:val="both"/>
      </w:pPr>
      <w:hyperlink w:anchor="_Toc371" w:history="1">
        <w:r w:rsidR="005D14DB">
          <w:rPr>
            <w:rFonts w:eastAsia="SimSun"/>
            <w:i w:val="0"/>
            <w:iCs w:val="0"/>
            <w:szCs w:val="21"/>
          </w:rPr>
          <w:t xml:space="preserve">Observation 9: </w:t>
        </w:r>
        <w:r w:rsidR="005D14DB">
          <w:rPr>
            <w:rFonts w:hint="eastAsia"/>
            <w:i w:val="0"/>
            <w:iCs w:val="0"/>
          </w:rPr>
          <w:t>Compared with SSS-like PEI and CSI-RS like PEI, DCI-based PEI has better performance and robustness.</w:t>
        </w:r>
      </w:hyperlink>
    </w:p>
    <w:p w:rsidR="004C1151" w:rsidRDefault="000B63CC" w:rsidP="00013735">
      <w:pPr>
        <w:pStyle w:val="10"/>
        <w:tabs>
          <w:tab w:val="clear" w:pos="0"/>
          <w:tab w:val="right" w:leader="dot" w:pos="9660"/>
        </w:tabs>
        <w:spacing w:before="120" w:after="120"/>
        <w:jc w:val="both"/>
      </w:pPr>
      <w:hyperlink w:anchor="_Toc15845" w:history="1">
        <w:r w:rsidR="005D14DB">
          <w:rPr>
            <w:rFonts w:eastAsia="SimSun"/>
            <w:i w:val="0"/>
            <w:iCs w:val="0"/>
            <w:szCs w:val="21"/>
          </w:rPr>
          <w:t xml:space="preserve">Observation 10: </w:t>
        </w:r>
        <w:r w:rsidR="005D14DB">
          <w:rPr>
            <w:i w:val="0"/>
            <w:iCs w:val="0"/>
            <w:szCs w:val="21"/>
          </w:rPr>
          <w:t>B</w:t>
        </w:r>
        <w:r w:rsidR="005D14DB">
          <w:rPr>
            <w:rFonts w:hint="eastAsia"/>
            <w:i w:val="0"/>
            <w:iCs w:val="0"/>
            <w:szCs w:val="21"/>
          </w:rPr>
          <w:t>oth DCI-based PEI and sequence-based PEI can be placed in the position 1-5 in Figure 6.</w:t>
        </w:r>
      </w:hyperlink>
    </w:p>
    <w:p w:rsidR="004C1151" w:rsidRDefault="000B63CC" w:rsidP="00013735">
      <w:pPr>
        <w:pStyle w:val="10"/>
        <w:tabs>
          <w:tab w:val="clear" w:pos="0"/>
          <w:tab w:val="right" w:leader="dot" w:pos="9660"/>
        </w:tabs>
        <w:spacing w:before="120" w:after="120"/>
        <w:jc w:val="both"/>
        <w:rPr>
          <w:szCs w:val="22"/>
        </w:rPr>
      </w:pPr>
      <w:hyperlink w:anchor="_Toc6351" w:history="1">
        <w:r w:rsidR="005D14DB">
          <w:rPr>
            <w:rFonts w:eastAsia="SimSun"/>
            <w:i w:val="0"/>
            <w:iCs w:val="0"/>
            <w:szCs w:val="21"/>
          </w:rPr>
          <w:t xml:space="preserve">Observation 11: </w:t>
        </w:r>
        <w:r w:rsidR="005D14DB">
          <w:rPr>
            <w:i w:val="0"/>
            <w:iCs w:val="0"/>
          </w:rPr>
          <w:t>Based on the simulation results in Figure 7, it can be seen that</w:t>
        </w:r>
      </w:hyperlink>
    </w:p>
    <w:p w:rsidR="00013735" w:rsidRDefault="00013735" w:rsidP="00013735">
      <w:pPr>
        <w:numPr>
          <w:ilvl w:val="0"/>
          <w:numId w:val="17"/>
        </w:numPr>
        <w:spacing w:before="120" w:after="120" w:line="260" w:lineRule="auto"/>
        <w:rPr>
          <w:b/>
          <w:bCs/>
        </w:rPr>
      </w:pPr>
      <w:r>
        <w:rPr>
          <w:b/>
          <w:bCs/>
        </w:rPr>
        <w:t xml:space="preserve">the power saving gains obtained by the PEI located in location 1 and location 2 are basically the same; </w:t>
      </w:r>
    </w:p>
    <w:p w:rsidR="00013735" w:rsidRDefault="00013735" w:rsidP="00013735">
      <w:pPr>
        <w:numPr>
          <w:ilvl w:val="0"/>
          <w:numId w:val="17"/>
        </w:numPr>
        <w:spacing w:before="120" w:after="120" w:line="260" w:lineRule="auto"/>
        <w:rPr>
          <w:b/>
          <w:bCs/>
        </w:rPr>
      </w:pPr>
      <w:r>
        <w:rPr>
          <w:b/>
          <w:bCs/>
        </w:rPr>
        <w:t>the PEI located near the first SSB provides the maximum power saving gain;</w:t>
      </w:r>
    </w:p>
    <w:p w:rsidR="00013735" w:rsidRPr="00013735" w:rsidRDefault="00013735" w:rsidP="00013735">
      <w:pPr>
        <w:numPr>
          <w:ilvl w:val="0"/>
          <w:numId w:val="17"/>
        </w:numPr>
        <w:spacing w:before="120" w:after="120" w:line="260" w:lineRule="auto"/>
        <w:rPr>
          <w:b/>
          <w:bCs/>
        </w:rPr>
      </w:pPr>
      <w:r>
        <w:rPr>
          <w:b/>
          <w:bCs/>
        </w:rPr>
        <w:t>for PEI without sub-grouping, the power saving gain brought by PEI will obviously decrease when group paging rate increases.</w:t>
      </w:r>
    </w:p>
    <w:p w:rsidR="004C1151" w:rsidRDefault="000B63CC" w:rsidP="00013735">
      <w:pPr>
        <w:pStyle w:val="10"/>
        <w:tabs>
          <w:tab w:val="clear" w:pos="0"/>
          <w:tab w:val="right" w:leader="dot" w:pos="9660"/>
        </w:tabs>
        <w:spacing w:before="120" w:after="120"/>
        <w:jc w:val="both"/>
      </w:pPr>
      <w:hyperlink w:anchor="_Toc6332" w:history="1">
        <w:r w:rsidR="005D14DB">
          <w:rPr>
            <w:rFonts w:eastAsia="SimSun"/>
            <w:i w:val="0"/>
            <w:iCs w:val="0"/>
            <w:szCs w:val="21"/>
          </w:rPr>
          <w:t xml:space="preserve">Observation 12: </w:t>
        </w:r>
        <w:r w:rsidR="005D14DB">
          <w:rPr>
            <w:rFonts w:hint="eastAsia"/>
            <w:i w:val="0"/>
            <w:iCs w:val="0"/>
            <w:szCs w:val="21"/>
          </w:rPr>
          <w:t>PEI with sub-grouping can provides higher power saving gain, especially for the large group paging rate.</w:t>
        </w:r>
      </w:hyperlink>
    </w:p>
    <w:p w:rsidR="004C1151" w:rsidRDefault="000B63CC" w:rsidP="00013735">
      <w:pPr>
        <w:pStyle w:val="10"/>
        <w:tabs>
          <w:tab w:val="clear" w:pos="0"/>
          <w:tab w:val="right" w:leader="dot" w:pos="9660"/>
        </w:tabs>
        <w:spacing w:before="120" w:after="120"/>
        <w:jc w:val="both"/>
      </w:pPr>
      <w:hyperlink w:anchor="_Toc25251" w:history="1">
        <w:r w:rsidR="005D14DB">
          <w:rPr>
            <w:rFonts w:eastAsia="SimSun"/>
            <w:i w:val="0"/>
            <w:iCs w:val="0"/>
            <w:szCs w:val="21"/>
          </w:rPr>
          <w:t xml:space="preserve">Observation 13: </w:t>
        </w:r>
        <w:r w:rsidR="005D14DB">
          <w:rPr>
            <w:i w:val="0"/>
            <w:iCs w:val="0"/>
            <w:szCs w:val="21"/>
          </w:rPr>
          <w:t xml:space="preserve">The power saving gain </w:t>
        </w:r>
        <w:r w:rsidR="005D14DB">
          <w:rPr>
            <w:rFonts w:hint="eastAsia"/>
            <w:i w:val="0"/>
            <w:iCs w:val="0"/>
            <w:szCs w:val="21"/>
          </w:rPr>
          <w:t>of</w:t>
        </w:r>
        <w:r w:rsidR="005D14DB">
          <w:rPr>
            <w:i w:val="0"/>
            <w:iCs w:val="0"/>
            <w:szCs w:val="21"/>
          </w:rPr>
          <w:t xml:space="preserve"> DCI-based PEI and sequence-based PEI is almost the same.</w:t>
        </w:r>
      </w:hyperlink>
    </w:p>
    <w:p w:rsidR="004C1151" w:rsidRDefault="000B63CC" w:rsidP="00013735">
      <w:pPr>
        <w:pStyle w:val="10"/>
        <w:tabs>
          <w:tab w:val="clear" w:pos="0"/>
          <w:tab w:val="right" w:leader="dot" w:pos="9660"/>
        </w:tabs>
        <w:spacing w:before="120" w:after="120"/>
        <w:jc w:val="both"/>
        <w:rPr>
          <w:szCs w:val="22"/>
        </w:rPr>
      </w:pPr>
      <w:hyperlink w:anchor="_Toc29908" w:history="1">
        <w:r w:rsidR="005D14DB">
          <w:rPr>
            <w:rFonts w:eastAsia="SimSun"/>
            <w:i w:val="0"/>
            <w:iCs w:val="0"/>
            <w:szCs w:val="21"/>
          </w:rPr>
          <w:t xml:space="preserve">Observation 14: </w:t>
        </w:r>
        <w:r w:rsidR="005D14DB">
          <w:rPr>
            <w:rFonts w:hint="eastAsia"/>
            <w:i w:val="0"/>
            <w:iCs w:val="0"/>
            <w:szCs w:val="21"/>
          </w:rPr>
          <w:t xml:space="preserve">When </w:t>
        </w:r>
        <w:r w:rsidR="005D14DB">
          <w:rPr>
            <w:i w:val="0"/>
            <w:iCs w:val="0"/>
            <w:szCs w:val="21"/>
          </w:rPr>
          <w:t xml:space="preserve">there is </w:t>
        </w:r>
        <w:r w:rsidR="005D14DB">
          <w:rPr>
            <w:rFonts w:hint="eastAsia"/>
            <w:i w:val="0"/>
            <w:iCs w:val="0"/>
            <w:szCs w:val="21"/>
          </w:rPr>
          <w:t>only one SSB before PO,</w:t>
        </w:r>
      </w:hyperlink>
    </w:p>
    <w:p w:rsidR="00013735" w:rsidRDefault="00013735" w:rsidP="00013735">
      <w:pPr>
        <w:numPr>
          <w:ilvl w:val="0"/>
          <w:numId w:val="18"/>
        </w:numPr>
        <w:spacing w:before="120" w:after="120" w:line="260" w:lineRule="auto"/>
        <w:rPr>
          <w:b/>
          <w:bCs/>
        </w:rPr>
      </w:pPr>
      <w:r>
        <w:rPr>
          <w:rFonts w:hint="eastAsia"/>
          <w:b/>
          <w:bCs/>
        </w:rPr>
        <w:t>DCI-based PEI and sequence-based PEI have the same power saving gain in the same position</w:t>
      </w:r>
      <w:r>
        <w:rPr>
          <w:b/>
          <w:bCs/>
        </w:rPr>
        <w:t>;</w:t>
      </w:r>
    </w:p>
    <w:p w:rsidR="00013735" w:rsidRPr="00013735" w:rsidRDefault="00013735" w:rsidP="00013735">
      <w:pPr>
        <w:numPr>
          <w:ilvl w:val="0"/>
          <w:numId w:val="18"/>
        </w:numPr>
        <w:spacing w:before="120" w:after="120" w:line="260" w:lineRule="auto"/>
        <w:rPr>
          <w:b/>
          <w:bCs/>
        </w:rPr>
      </w:pPr>
      <w:r>
        <w:rPr>
          <w:rFonts w:hint="eastAsia"/>
          <w:b/>
          <w:bCs/>
        </w:rPr>
        <w:t>the PEI</w:t>
      </w:r>
      <w:r>
        <w:rPr>
          <w:b/>
          <w:bCs/>
        </w:rPr>
        <w:t xml:space="preserve"> located</w:t>
      </w:r>
      <w:r>
        <w:rPr>
          <w:rFonts w:hint="eastAsia"/>
          <w:b/>
          <w:bCs/>
        </w:rPr>
        <w:t xml:space="preserve"> before and after </w:t>
      </w:r>
      <w:r>
        <w:rPr>
          <w:b/>
          <w:bCs/>
        </w:rPr>
        <w:t xml:space="preserve">the </w:t>
      </w:r>
      <w:r>
        <w:rPr>
          <w:rFonts w:hint="eastAsia"/>
          <w:b/>
          <w:bCs/>
        </w:rPr>
        <w:t>SSB before PO brings similar power saving gain.</w:t>
      </w:r>
    </w:p>
    <w:p w:rsidR="004C1151" w:rsidRDefault="000B63CC" w:rsidP="00013735">
      <w:pPr>
        <w:pStyle w:val="10"/>
        <w:tabs>
          <w:tab w:val="clear" w:pos="0"/>
          <w:tab w:val="right" w:leader="dot" w:pos="9660"/>
        </w:tabs>
        <w:spacing w:before="120" w:after="120"/>
        <w:jc w:val="both"/>
        <w:rPr>
          <w:szCs w:val="22"/>
        </w:rPr>
      </w:pPr>
      <w:hyperlink w:anchor="_Toc18373" w:history="1">
        <w:r w:rsidR="005D14DB">
          <w:rPr>
            <w:rFonts w:eastAsia="SimSun"/>
            <w:i w:val="0"/>
            <w:iCs w:val="0"/>
            <w:szCs w:val="21"/>
          </w:rPr>
          <w:t xml:space="preserve">Observation 15: </w:t>
        </w:r>
        <w:r w:rsidR="005D14DB">
          <w:rPr>
            <w:rFonts w:hint="eastAsia"/>
            <w:i w:val="0"/>
            <w:iCs w:val="0"/>
            <w:szCs w:val="21"/>
          </w:rPr>
          <w:t>Regarding the resource overhead of PEI, it can be observed that</w:t>
        </w:r>
      </w:hyperlink>
    </w:p>
    <w:p w:rsidR="00013735" w:rsidRDefault="00013735" w:rsidP="00013735">
      <w:pPr>
        <w:numPr>
          <w:ilvl w:val="0"/>
          <w:numId w:val="24"/>
        </w:numPr>
        <w:spacing w:before="120" w:after="120" w:line="260" w:lineRule="auto"/>
        <w:rPr>
          <w:b/>
          <w:bCs/>
        </w:rPr>
      </w:pPr>
      <w:r>
        <w:rPr>
          <w:b/>
          <w:bCs/>
        </w:rPr>
        <w:t>When group paging rate is 10%, the number of REs required by DCI-based PEI, SSS-like PEI and CSI-RS-like PEI are almost the</w:t>
      </w:r>
      <w:r>
        <w:rPr>
          <w:rFonts w:hint="eastAsia"/>
          <w:b/>
          <w:bCs/>
        </w:rPr>
        <w:t xml:space="preserve"> same</w:t>
      </w:r>
      <w:r>
        <w:rPr>
          <w:b/>
          <w:bCs/>
        </w:rPr>
        <w:t xml:space="preserve">. </w:t>
      </w:r>
    </w:p>
    <w:p w:rsidR="00013735" w:rsidRPr="00013735" w:rsidRDefault="00013735" w:rsidP="00013735">
      <w:pPr>
        <w:numPr>
          <w:ilvl w:val="0"/>
          <w:numId w:val="24"/>
        </w:numPr>
        <w:spacing w:before="120" w:after="120" w:line="260" w:lineRule="auto"/>
        <w:rPr>
          <w:szCs w:val="22"/>
        </w:rPr>
      </w:pPr>
      <w:r>
        <w:rPr>
          <w:b/>
          <w:bCs/>
        </w:rPr>
        <w:t>When group paging rate is larger than 10%, the number of resources required by DCI-based PEI is smaller</w:t>
      </w:r>
      <w:r>
        <w:rPr>
          <w:rFonts w:hint="eastAsia"/>
          <w:b/>
          <w:bCs/>
        </w:rPr>
        <w:t xml:space="preserve"> than SSS-like PEI or CSI-RS-like PEI</w:t>
      </w:r>
      <w:r>
        <w:rPr>
          <w:b/>
          <w:bCs/>
        </w:rPr>
        <w:t>.</w:t>
      </w:r>
    </w:p>
    <w:p w:rsidR="004C1151" w:rsidRDefault="000B63CC" w:rsidP="00013735">
      <w:pPr>
        <w:pStyle w:val="10"/>
        <w:tabs>
          <w:tab w:val="clear" w:pos="0"/>
          <w:tab w:val="right" w:leader="dot" w:pos="9660"/>
        </w:tabs>
        <w:spacing w:before="120" w:after="120"/>
        <w:jc w:val="both"/>
      </w:pPr>
      <w:hyperlink w:anchor="_Toc26330" w:history="1">
        <w:r w:rsidR="005D14DB">
          <w:rPr>
            <w:rFonts w:eastAsia="SimSun"/>
            <w:i w:val="0"/>
            <w:iCs w:val="0"/>
            <w:szCs w:val="21"/>
          </w:rPr>
          <w:t xml:space="preserve">Observation 16: </w:t>
        </w:r>
        <w:r w:rsidR="005D14DB">
          <w:rPr>
            <w:rFonts w:hint="eastAsia"/>
            <w:i w:val="0"/>
            <w:iCs w:val="0"/>
            <w:szCs w:val="21"/>
          </w:rPr>
          <w:t>When the sequence-based PEI acts as a GTS signal, its resource load is much greater than the resource overhead of DCI-based PEI.</w:t>
        </w:r>
      </w:hyperlink>
    </w:p>
    <w:p w:rsidR="004C1151" w:rsidRDefault="000B63CC" w:rsidP="00013735">
      <w:pPr>
        <w:pStyle w:val="10"/>
        <w:tabs>
          <w:tab w:val="clear" w:pos="0"/>
          <w:tab w:val="right" w:leader="dot" w:pos="9660"/>
        </w:tabs>
        <w:spacing w:before="120" w:after="120"/>
        <w:jc w:val="both"/>
      </w:pPr>
      <w:hyperlink w:anchor="_Toc25743" w:history="1">
        <w:r w:rsidR="005D14DB">
          <w:rPr>
            <w:rFonts w:eastAsia="SimSun"/>
            <w:i w:val="0"/>
            <w:iCs w:val="0"/>
            <w:szCs w:val="21"/>
          </w:rPr>
          <w:t xml:space="preserve">Observation 17: </w:t>
        </w:r>
        <w:r w:rsidR="005D14DB">
          <w:rPr>
            <w:rFonts w:hint="eastAsia"/>
            <w:i w:val="0"/>
            <w:iCs w:val="0"/>
          </w:rPr>
          <w:t>Compared with sequence-based PEI, DCI-based PEI has less the system impact</w:t>
        </w:r>
        <w:r w:rsidR="005D14DB">
          <w:rPr>
            <w:i w:val="0"/>
            <w:iCs w:val="0"/>
          </w:rPr>
          <w:t>.</w:t>
        </w:r>
      </w:hyperlink>
    </w:p>
    <w:p w:rsidR="004C1151" w:rsidRDefault="005D14DB" w:rsidP="00013735">
      <w:pPr>
        <w:spacing w:before="120" w:after="120"/>
      </w:pPr>
      <w:r>
        <w:rPr>
          <w:szCs w:val="22"/>
        </w:rPr>
        <w:fldChar w:fldCharType="end"/>
      </w:r>
    </w:p>
    <w:p w:rsidR="004C1151" w:rsidRDefault="005D14DB" w:rsidP="00013735">
      <w:pPr>
        <w:pStyle w:val="10"/>
        <w:tabs>
          <w:tab w:val="clear" w:pos="0"/>
          <w:tab w:val="right" w:leader="dot" w:pos="9660"/>
        </w:tabs>
        <w:spacing w:before="120" w:after="120"/>
        <w:jc w:val="both"/>
      </w:pPr>
      <w:r>
        <w:rPr>
          <w:i w:val="0"/>
          <w:iCs w:val="0"/>
        </w:rPr>
        <w:fldChar w:fldCharType="begin"/>
      </w:r>
      <w:r>
        <w:rPr>
          <w:i w:val="0"/>
          <w:iCs w:val="0"/>
        </w:rPr>
        <w:instrText>TOC \n  \t "YJ-Proposal,1,sub-proposal,2,3rd level proposal,3" \h</w:instrText>
      </w:r>
      <w:r>
        <w:rPr>
          <w:i w:val="0"/>
          <w:iCs w:val="0"/>
        </w:rPr>
        <w:fldChar w:fldCharType="separate"/>
      </w:r>
      <w:hyperlink w:anchor="_Toc4425" w:history="1">
        <w:r>
          <w:rPr>
            <w:rFonts w:eastAsia="SimSun"/>
            <w:i w:val="0"/>
            <w:iCs w:val="0"/>
            <w:szCs w:val="21"/>
          </w:rPr>
          <w:t xml:space="preserve">Proposal 1: </w:t>
        </w:r>
        <w:r>
          <w:rPr>
            <w:rFonts w:hint="eastAsia"/>
            <w:i w:val="0"/>
            <w:iCs w:val="0"/>
            <w:szCs w:val="21"/>
          </w:rPr>
          <w:t>The combination of PEI and sub-grouping</w:t>
        </w:r>
        <w:r>
          <w:rPr>
            <w:i w:val="0"/>
            <w:iCs w:val="0"/>
            <w:szCs w:val="21"/>
          </w:rPr>
          <w:t xml:space="preserve"> indication</w:t>
        </w:r>
        <w:r>
          <w:rPr>
            <w:rFonts w:hint="eastAsia"/>
            <w:i w:val="0"/>
            <w:iCs w:val="0"/>
            <w:szCs w:val="21"/>
          </w:rPr>
          <w:t xml:space="preserve"> should be supported.</w:t>
        </w:r>
      </w:hyperlink>
    </w:p>
    <w:p w:rsidR="004C1151" w:rsidRDefault="000B63CC" w:rsidP="00013735">
      <w:pPr>
        <w:pStyle w:val="10"/>
        <w:tabs>
          <w:tab w:val="clear" w:pos="0"/>
          <w:tab w:val="right" w:leader="dot" w:pos="9660"/>
        </w:tabs>
        <w:spacing w:before="120" w:after="120"/>
        <w:jc w:val="both"/>
      </w:pPr>
      <w:hyperlink w:anchor="_Toc27518" w:history="1">
        <w:r w:rsidR="005D14DB">
          <w:rPr>
            <w:rFonts w:eastAsia="SimSun"/>
            <w:i w:val="0"/>
            <w:iCs w:val="0"/>
            <w:szCs w:val="21"/>
          </w:rPr>
          <w:t xml:space="preserve">Proposal 2: </w:t>
        </w:r>
        <w:r w:rsidR="005D14DB">
          <w:rPr>
            <w:rFonts w:hint="eastAsia"/>
            <w:i w:val="0"/>
            <w:iCs w:val="0"/>
            <w:szCs w:val="21"/>
          </w:rPr>
          <w:t>The system information change and availability</w:t>
        </w:r>
        <w:r w:rsidR="005D14DB">
          <w:rPr>
            <w:i w:val="0"/>
            <w:iCs w:val="0"/>
            <w:szCs w:val="21"/>
          </w:rPr>
          <w:t xml:space="preserve"> indication</w:t>
        </w:r>
        <w:r w:rsidR="005D14DB">
          <w:rPr>
            <w:rFonts w:hint="eastAsia"/>
            <w:i w:val="0"/>
            <w:iCs w:val="0"/>
            <w:szCs w:val="21"/>
          </w:rPr>
          <w:t xml:space="preserve"> of periodic TRS can be conveyed by PEI.</w:t>
        </w:r>
      </w:hyperlink>
    </w:p>
    <w:p w:rsidR="004C1151" w:rsidRDefault="000B63CC" w:rsidP="00013735">
      <w:pPr>
        <w:pStyle w:val="10"/>
        <w:tabs>
          <w:tab w:val="clear" w:pos="0"/>
          <w:tab w:val="right" w:leader="dot" w:pos="9660"/>
        </w:tabs>
        <w:spacing w:before="120" w:after="120"/>
        <w:jc w:val="both"/>
      </w:pPr>
      <w:hyperlink w:anchor="_Toc10752" w:history="1">
        <w:r w:rsidR="005D14DB">
          <w:rPr>
            <w:rFonts w:eastAsia="SimSun"/>
            <w:i w:val="0"/>
            <w:iCs w:val="0"/>
          </w:rPr>
          <w:t xml:space="preserve">Proposal 3: </w:t>
        </w:r>
        <w:r w:rsidR="005D14DB">
          <w:rPr>
            <w:rFonts w:hint="eastAsia"/>
            <w:i w:val="0"/>
            <w:iCs w:val="0"/>
          </w:rPr>
          <w:t>Adopt DCI-based PEI to reduce the paging reception for RRC idle/inactive state UE.</w:t>
        </w:r>
      </w:hyperlink>
    </w:p>
    <w:p w:rsidR="004C1151" w:rsidRDefault="005D14DB" w:rsidP="00013735">
      <w:pPr>
        <w:spacing w:before="120" w:after="120"/>
      </w:pPr>
      <w:r>
        <w:fldChar w:fldCharType="end"/>
      </w:r>
    </w:p>
    <w:p w:rsidR="004C1151" w:rsidRDefault="004C1151">
      <w:pPr>
        <w:spacing w:before="120" w:after="120"/>
      </w:pPr>
    </w:p>
    <w:p w:rsidR="004C1151" w:rsidRDefault="005D14DB">
      <w:pPr>
        <w:pStyle w:val="1"/>
        <w:spacing w:before="120" w:after="120"/>
        <w:ind w:left="0"/>
        <w:rPr>
          <w:rFonts w:ascii="Times New Roman" w:eastAsia="SimSun" w:hAnsi="Times New Roman"/>
          <w:b/>
          <w:bCs/>
          <w:sz w:val="24"/>
          <w:szCs w:val="24"/>
        </w:rPr>
      </w:pPr>
      <w:r>
        <w:rPr>
          <w:rFonts w:ascii="Times New Roman" w:eastAsia="SimSun" w:hAnsi="Times New Roman"/>
          <w:b/>
          <w:bCs/>
          <w:sz w:val="24"/>
          <w:szCs w:val="24"/>
        </w:rPr>
        <w:lastRenderedPageBreak/>
        <w:t>References</w:t>
      </w:r>
    </w:p>
    <w:p w:rsidR="004C1151" w:rsidRDefault="005D14DB">
      <w:pPr>
        <w:pStyle w:val="References"/>
        <w:spacing w:before="120" w:after="120"/>
        <w:ind w:left="363" w:hanging="363"/>
        <w:rPr>
          <w:szCs w:val="20"/>
        </w:rPr>
      </w:pPr>
      <w:bookmarkStart w:id="42" w:name="_Ref17466"/>
      <w:r>
        <w:rPr>
          <w:rFonts w:hint="eastAsia"/>
        </w:rPr>
        <w:t>Chairman's Notes RAN1#10</w:t>
      </w:r>
      <w:r>
        <w:t>3</w:t>
      </w:r>
      <w:r>
        <w:rPr>
          <w:rFonts w:hint="eastAsia"/>
        </w:rPr>
        <w:t>-e, 3GPP TSG RAN</w:t>
      </w:r>
      <w:r>
        <w:t>1</w:t>
      </w:r>
      <w:r>
        <w:rPr>
          <w:rFonts w:hint="eastAsia"/>
        </w:rPr>
        <w:t>#</w:t>
      </w:r>
      <w:r>
        <w:t>103</w:t>
      </w:r>
      <w:r>
        <w:rPr>
          <w:rFonts w:hint="eastAsia"/>
        </w:rPr>
        <w:t>-e</w:t>
      </w:r>
      <w:r>
        <w:t xml:space="preserve">, </w:t>
      </w:r>
      <w:r>
        <w:rPr>
          <w:rFonts w:hint="eastAsia"/>
        </w:rPr>
        <w:t>2020-</w:t>
      </w:r>
      <w:r>
        <w:t>11.</w:t>
      </w:r>
    </w:p>
    <w:p w:rsidR="004C1151" w:rsidRDefault="005D14DB">
      <w:pPr>
        <w:pStyle w:val="References"/>
        <w:spacing w:before="120" w:after="120"/>
        <w:rPr>
          <w:szCs w:val="20"/>
        </w:rPr>
      </w:pPr>
      <w:r>
        <w:rPr>
          <w:szCs w:val="20"/>
        </w:rPr>
        <w:t>R1-2009753. Summary for Potential Paging Enhancements.</w:t>
      </w:r>
    </w:p>
    <w:bookmarkEnd w:id="42"/>
    <w:p w:rsidR="004C1151" w:rsidRDefault="004C1151">
      <w:pPr>
        <w:pStyle w:val="References"/>
        <w:numPr>
          <w:ilvl w:val="0"/>
          <w:numId w:val="0"/>
        </w:numPr>
        <w:spacing w:before="120" w:after="120"/>
        <w:rPr>
          <w:szCs w:val="20"/>
        </w:rPr>
      </w:pPr>
    </w:p>
    <w:p w:rsidR="004C1151" w:rsidRDefault="005D14DB">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t>A</w:t>
      </w:r>
      <w:r>
        <w:rPr>
          <w:rFonts w:ascii="Times New Roman" w:hAnsi="Times New Roman" w:hint="eastAsia"/>
          <w:b/>
          <w:bCs/>
          <w:sz w:val="28"/>
          <w:szCs w:val="28"/>
        </w:rPr>
        <w:t>ppendi</w:t>
      </w:r>
      <w:r>
        <w:rPr>
          <w:rFonts w:ascii="Times New Roman" w:hAnsi="Times New Roman"/>
          <w:b/>
          <w:bCs/>
          <w:sz w:val="28"/>
          <w:szCs w:val="28"/>
        </w:rPr>
        <w:t>x</w:t>
      </w:r>
      <w:r>
        <w:rPr>
          <w:rFonts w:ascii="Times New Roman" w:hAnsi="Times New Roman" w:hint="eastAsia"/>
          <w:b/>
          <w:bCs/>
          <w:sz w:val="28"/>
          <w:szCs w:val="28"/>
        </w:rPr>
        <w:t xml:space="preserve"> A: Simulation assumptions</w:t>
      </w:r>
    </w:p>
    <w:p w:rsidR="004C1151" w:rsidRDefault="005D14DB">
      <w:pPr>
        <w:pStyle w:val="a4"/>
        <w:tabs>
          <w:tab w:val="left" w:pos="420"/>
        </w:tabs>
        <w:snapToGrid w:val="0"/>
        <w:spacing w:before="120" w:after="120" w:line="268" w:lineRule="auto"/>
        <w:contextualSpacing/>
        <w:jc w:val="center"/>
      </w:pPr>
      <w:r>
        <w:t xml:space="preserve">Table A1. Simulation assumptions for </w:t>
      </w:r>
      <w:r w:rsidR="00C637DC">
        <w:t>r</w:t>
      </w:r>
      <w:r>
        <w:t xml:space="preserve">esidual frequency error </w:t>
      </w:r>
    </w:p>
    <w:tbl>
      <w:tblPr>
        <w:tblW w:w="7597" w:type="dxa"/>
        <w:jc w:val="center"/>
        <w:tblLayout w:type="fixed"/>
        <w:tblCellMar>
          <w:left w:w="0" w:type="dxa"/>
          <w:right w:w="0" w:type="dxa"/>
        </w:tblCellMar>
        <w:tblLook w:val="04A0" w:firstRow="1" w:lastRow="0" w:firstColumn="1" w:lastColumn="0" w:noHBand="0" w:noVBand="1"/>
      </w:tblPr>
      <w:tblGrid>
        <w:gridCol w:w="2352"/>
        <w:gridCol w:w="5245"/>
      </w:tblGrid>
      <w:tr w:rsidR="004C1151">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Values</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4GHz</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20MHz</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30KHz</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2T</w:t>
            </w:r>
            <w:r>
              <w:rPr>
                <w:rFonts w:hint="eastAsia"/>
                <w:sz w:val="18"/>
                <w:szCs w:val="18"/>
              </w:rPr>
              <w:t>x</w:t>
            </w:r>
            <w:r>
              <w:rPr>
                <w:sz w:val="18"/>
                <w:szCs w:val="18"/>
              </w:rPr>
              <w:t xml:space="preserve"> and</w:t>
            </w:r>
            <w:r>
              <w:rPr>
                <w:rFonts w:hint="eastAsia"/>
                <w:sz w:val="18"/>
                <w:szCs w:val="18"/>
              </w:rPr>
              <w:t xml:space="preserve"> 4Rx</w:t>
            </w:r>
          </w:p>
        </w:tc>
      </w:tr>
      <w:tr w:rsidR="004C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Channels</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TDL-C</w:t>
            </w:r>
          </w:p>
          <w:p w:rsidR="004C1151" w:rsidRDefault="005D14DB">
            <w:pPr>
              <w:spacing w:before="120" w:after="120"/>
              <w:jc w:val="center"/>
              <w:rPr>
                <w:sz w:val="18"/>
                <w:szCs w:val="18"/>
              </w:rPr>
            </w:pPr>
            <w:r>
              <w:rPr>
                <w:sz w:val="18"/>
                <w:szCs w:val="18"/>
              </w:rPr>
              <w:t>300 ns delay spread</w:t>
            </w:r>
          </w:p>
          <w:p w:rsidR="004C1151" w:rsidRDefault="005D14DB">
            <w:pPr>
              <w:spacing w:before="120" w:after="120"/>
              <w:jc w:val="center"/>
              <w:rPr>
                <w:sz w:val="18"/>
                <w:szCs w:val="18"/>
              </w:rPr>
            </w:pPr>
            <w:r>
              <w:rPr>
                <w:sz w:val="18"/>
                <w:szCs w:val="18"/>
              </w:rPr>
              <w:t>100 Hz Doppler shift</w:t>
            </w:r>
          </w:p>
        </w:tc>
      </w:tr>
      <w:tr w:rsidR="004C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Frequency error</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sz w:val="18"/>
                <w:szCs w:val="18"/>
              </w:rPr>
              <w:t>[-0.5, +0.5]ppm before SSB,</w:t>
            </w:r>
          </w:p>
          <w:p w:rsidR="004C1151" w:rsidRDefault="005D14DB">
            <w:pPr>
              <w:spacing w:before="120" w:after="120"/>
              <w:jc w:val="center"/>
              <w:rPr>
                <w:sz w:val="18"/>
                <w:szCs w:val="18"/>
              </w:rPr>
            </w:pPr>
            <w:r>
              <w:rPr>
                <w:sz w:val="18"/>
                <w:szCs w:val="18"/>
              </w:rPr>
              <w:t xml:space="preserve">0 </w:t>
            </w:r>
            <w:r>
              <w:rPr>
                <w:rFonts w:hint="eastAsia"/>
                <w:sz w:val="18"/>
                <w:szCs w:val="18"/>
              </w:rPr>
              <w:t xml:space="preserve">- 0.5 </w:t>
            </w:r>
            <w:r>
              <w:rPr>
                <w:sz w:val="18"/>
                <w:szCs w:val="18"/>
              </w:rPr>
              <w:t xml:space="preserve">PPM for </w:t>
            </w:r>
            <w:r>
              <w:rPr>
                <w:rFonts w:hint="eastAsia"/>
                <w:sz w:val="18"/>
                <w:szCs w:val="18"/>
              </w:rPr>
              <w:t>detection performance</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rFonts w:hint="eastAsia"/>
                <w:sz w:val="18"/>
                <w:szCs w:val="18"/>
              </w:rPr>
              <w:t xml:space="preserve">Paging DCI: </w:t>
            </w:r>
            <w:r>
              <w:rPr>
                <w:sz w:val="18"/>
                <w:szCs w:val="18"/>
              </w:rPr>
              <w:t xml:space="preserve">AL8, </w:t>
            </w:r>
            <w:r>
              <w:rPr>
                <w:rFonts w:hint="eastAsia"/>
                <w:sz w:val="18"/>
                <w:szCs w:val="18"/>
              </w:rPr>
              <w:t>41</w:t>
            </w:r>
            <w:r>
              <w:rPr>
                <w:sz w:val="18"/>
                <w:szCs w:val="18"/>
              </w:rPr>
              <w:t xml:space="preserve"> info + 24 CRC bits, REG bundle size 6</w:t>
            </w:r>
            <w:r>
              <w:rPr>
                <w:rFonts w:hint="eastAsia"/>
                <w:sz w:val="18"/>
                <w:szCs w:val="18"/>
              </w:rPr>
              <w:t>;</w:t>
            </w:r>
          </w:p>
          <w:p w:rsidR="004C1151" w:rsidRDefault="005D14DB">
            <w:pPr>
              <w:spacing w:before="120" w:after="120"/>
              <w:jc w:val="center"/>
              <w:rPr>
                <w:sz w:val="18"/>
                <w:szCs w:val="18"/>
              </w:rPr>
            </w:pPr>
            <w:r>
              <w:rPr>
                <w:rFonts w:hint="eastAsia"/>
                <w:sz w:val="18"/>
                <w:szCs w:val="18"/>
              </w:rPr>
              <w:t>DCI-based PEI:</w:t>
            </w:r>
            <w:r>
              <w:rPr>
                <w:sz w:val="18"/>
                <w:szCs w:val="18"/>
              </w:rPr>
              <w:t>AL</w:t>
            </w:r>
            <w:r>
              <w:rPr>
                <w:rFonts w:hint="eastAsia"/>
                <w:sz w:val="18"/>
                <w:szCs w:val="18"/>
              </w:rPr>
              <w:t>4/</w:t>
            </w:r>
            <w:r>
              <w:rPr>
                <w:sz w:val="18"/>
                <w:szCs w:val="18"/>
              </w:rPr>
              <w:t xml:space="preserve">8, </w:t>
            </w:r>
            <w:r>
              <w:rPr>
                <w:rFonts w:hint="eastAsia"/>
                <w:sz w:val="18"/>
                <w:szCs w:val="18"/>
              </w:rPr>
              <w:t>12</w:t>
            </w:r>
            <w:r>
              <w:rPr>
                <w:sz w:val="18"/>
                <w:szCs w:val="18"/>
              </w:rPr>
              <w:t xml:space="preserve"> info + 24 CRC bits, REG bundle size 6</w:t>
            </w:r>
            <w:r>
              <w:rPr>
                <w:rFonts w:hint="eastAsia"/>
                <w:sz w:val="18"/>
                <w:szCs w:val="18"/>
              </w:rPr>
              <w:t>.</w:t>
            </w:r>
          </w:p>
        </w:tc>
      </w:tr>
      <w:tr w:rsidR="004C1151">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b/>
                <w:bCs/>
                <w:sz w:val="18"/>
                <w:szCs w:val="18"/>
              </w:rPr>
            </w:pPr>
            <w:r>
              <w:rPr>
                <w:rFonts w:hint="eastAsia"/>
                <w:b/>
                <w:bCs/>
                <w:sz w:val="18"/>
                <w:szCs w:val="18"/>
              </w:rPr>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C1151" w:rsidRDefault="005D14DB">
            <w:pPr>
              <w:spacing w:before="120" w:after="120"/>
              <w:jc w:val="center"/>
              <w:rPr>
                <w:sz w:val="18"/>
                <w:szCs w:val="18"/>
              </w:rPr>
            </w:pPr>
            <w:r>
              <w:rPr>
                <w:rFonts w:hint="eastAsia"/>
                <w:sz w:val="18"/>
                <w:szCs w:val="18"/>
              </w:rPr>
              <w:t>Mapping type A, MCS 0, 48 PRB, TB scaling 1, DMRS type 1 with 2 additional DMRS</w:t>
            </w:r>
          </w:p>
        </w:tc>
      </w:tr>
    </w:tbl>
    <w:p w:rsidR="004C1151" w:rsidRDefault="004C1151">
      <w:pPr>
        <w:pStyle w:val="a4"/>
        <w:tabs>
          <w:tab w:val="left" w:pos="420"/>
        </w:tabs>
        <w:snapToGrid w:val="0"/>
        <w:spacing w:before="120" w:after="120" w:line="268" w:lineRule="auto"/>
        <w:contextualSpacing/>
        <w:jc w:val="center"/>
      </w:pPr>
    </w:p>
    <w:p w:rsidR="004C1151" w:rsidRDefault="004C1151">
      <w:pPr>
        <w:pStyle w:val="a4"/>
        <w:tabs>
          <w:tab w:val="left" w:pos="420"/>
        </w:tabs>
        <w:snapToGrid w:val="0"/>
        <w:spacing w:before="120" w:after="120" w:line="268" w:lineRule="auto"/>
        <w:contextualSpacing/>
        <w:jc w:val="center"/>
      </w:pPr>
    </w:p>
    <w:p w:rsidR="004C1151" w:rsidRDefault="005D14DB" w:rsidP="0063757E">
      <w:pPr>
        <w:pStyle w:val="1"/>
        <w:numPr>
          <w:ilvl w:val="0"/>
          <w:numId w:val="0"/>
        </w:numPr>
        <w:spacing w:before="120" w:after="120"/>
      </w:pPr>
      <w:r>
        <w:rPr>
          <w:rFonts w:ascii="Times New Roman" w:hAnsi="Times New Roman" w:hint="eastAsia"/>
          <w:b/>
          <w:bCs/>
          <w:sz w:val="28"/>
          <w:szCs w:val="28"/>
        </w:rPr>
        <w:t>Appendix B: Power saving gain</w:t>
      </w:r>
    </w:p>
    <w:p w:rsidR="004C1151" w:rsidRDefault="005D14DB">
      <w:pPr>
        <w:pStyle w:val="a4"/>
        <w:tabs>
          <w:tab w:val="left" w:pos="420"/>
        </w:tabs>
        <w:snapToGrid w:val="0"/>
        <w:spacing w:before="120" w:after="120" w:line="268" w:lineRule="auto"/>
        <w:contextualSpacing/>
      </w:pPr>
      <w:r>
        <w:rPr>
          <w:rFonts w:hint="eastAsia"/>
        </w:rPr>
        <w:t>In this section, the power saving gain from PEI with offset between SSB and PO equaling to 5ms and 15 ms are provided</w:t>
      </w:r>
      <w:r>
        <w:t xml:space="preserve"> </w:t>
      </w:r>
      <w:r>
        <w:rPr>
          <w:rFonts w:hint="eastAsia"/>
        </w:rPr>
        <w:t>(Two SSBs before PO).</w:t>
      </w:r>
    </w:p>
    <w:p w:rsidR="004C1151" w:rsidRDefault="004C1151">
      <w:pPr>
        <w:pStyle w:val="a4"/>
        <w:tabs>
          <w:tab w:val="left" w:pos="420"/>
        </w:tabs>
        <w:snapToGrid w:val="0"/>
        <w:spacing w:before="120" w:after="120" w:line="268" w:lineRule="auto"/>
        <w:contextualSpacing/>
      </w:pPr>
    </w:p>
    <w:p w:rsidR="004C1151" w:rsidRDefault="005D14DB">
      <w:pPr>
        <w:pStyle w:val="a4"/>
        <w:numPr>
          <w:ilvl w:val="0"/>
          <w:numId w:val="21"/>
        </w:numPr>
        <w:tabs>
          <w:tab w:val="left" w:pos="420"/>
        </w:tabs>
        <w:snapToGrid w:val="0"/>
        <w:spacing w:before="120" w:after="120" w:line="268" w:lineRule="auto"/>
        <w:contextualSpacing/>
        <w:rPr>
          <w:b/>
          <w:bCs/>
        </w:rPr>
      </w:pPr>
      <w:r>
        <w:rPr>
          <w:rFonts w:hint="eastAsia"/>
          <w:b/>
          <w:bCs/>
        </w:rPr>
        <w:t>Offset between SSB and PO:</w:t>
      </w:r>
      <w:r w:rsidR="00013735">
        <w:rPr>
          <w:b/>
          <w:bCs/>
        </w:rPr>
        <w:t xml:space="preserve"> </w:t>
      </w:r>
      <w:r>
        <w:rPr>
          <w:rFonts w:hint="eastAsia"/>
          <w:b/>
          <w:bCs/>
        </w:rPr>
        <w:t>5 ms</w:t>
      </w:r>
    </w:p>
    <w:p w:rsidR="004C1151" w:rsidRPr="0063757E" w:rsidRDefault="005D14DB">
      <w:pPr>
        <w:pStyle w:val="a4"/>
        <w:tabs>
          <w:tab w:val="left" w:pos="420"/>
        </w:tabs>
        <w:snapToGrid w:val="0"/>
        <w:spacing w:before="120" w:after="120" w:line="268" w:lineRule="auto"/>
        <w:contextualSpacing/>
      </w:pPr>
      <w:r w:rsidRPr="0063757E">
        <w:rPr>
          <w:rFonts w:hint="eastAsia"/>
        </w:rPr>
        <w:t>Figure B1 shows the power saving gain of PEI in location 1-5 in Figure 6. Figure B2 provides the comparison between DCI-based PEI and sequence-based PEI.</w:t>
      </w:r>
    </w:p>
    <w:p w:rsidR="004C1151" w:rsidRPr="0063757E" w:rsidRDefault="005D14DB">
      <w:pPr>
        <w:pStyle w:val="a4"/>
        <w:tabs>
          <w:tab w:val="left" w:pos="420"/>
        </w:tabs>
        <w:snapToGrid w:val="0"/>
        <w:spacing w:before="120" w:after="120" w:line="268" w:lineRule="auto"/>
        <w:contextualSpacing/>
        <w:jc w:val="center"/>
      </w:pPr>
      <w:r w:rsidRPr="0063757E">
        <w:rPr>
          <w:rFonts w:hint="eastAsia"/>
          <w:noProof/>
        </w:rPr>
        <w:lastRenderedPageBreak/>
        <w:drawing>
          <wp:inline distT="0" distB="0" distL="114300" distR="114300" wp14:editId="594B5655">
            <wp:extent cx="2918732" cy="1800000"/>
            <wp:effectExtent l="0" t="0" r="0" b="0"/>
            <wp:docPr id="27" name="图片 27" desc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B1"/>
                    <pic:cNvPicPr>
                      <a:picLocks noChangeAspect="1"/>
                    </pic:cNvPicPr>
                  </pic:nvPicPr>
                  <pic:blipFill>
                    <a:blip r:embed="rId25"/>
                    <a:stretch>
                      <a:fillRect/>
                    </a:stretch>
                  </pic:blipFill>
                  <pic:spPr>
                    <a:xfrm>
                      <a:off x="0" y="0"/>
                      <a:ext cx="2918732" cy="1800000"/>
                    </a:xfrm>
                    <a:prstGeom prst="rect">
                      <a:avLst/>
                    </a:prstGeom>
                  </pic:spPr>
                </pic:pic>
              </a:graphicData>
            </a:graphic>
          </wp:inline>
        </w:drawing>
      </w:r>
    </w:p>
    <w:p w:rsidR="004C1151" w:rsidRPr="0063757E" w:rsidRDefault="005D14DB">
      <w:pPr>
        <w:spacing w:before="120" w:after="120" w:line="260" w:lineRule="auto"/>
        <w:jc w:val="center"/>
      </w:pPr>
      <w:r w:rsidRPr="0063757E">
        <w:t xml:space="preserve">Figure </w:t>
      </w:r>
      <w:r w:rsidRPr="0063757E">
        <w:rPr>
          <w:rFonts w:hint="eastAsia"/>
        </w:rPr>
        <w:t>B1</w:t>
      </w:r>
      <w:r w:rsidRPr="0063757E">
        <w:t xml:space="preserve"> </w:t>
      </w:r>
      <w:r w:rsidRPr="0063757E">
        <w:rPr>
          <w:rFonts w:hint="eastAsia"/>
        </w:rPr>
        <w:t>Power saving gain provided by PEI</w:t>
      </w:r>
      <w:r w:rsidRPr="0063757E">
        <w:t xml:space="preserve"> </w:t>
      </w:r>
      <w:r w:rsidRPr="0063757E">
        <w:rPr>
          <w:rFonts w:hint="eastAsia"/>
        </w:rPr>
        <w:t>(offset=5ms)</w:t>
      </w:r>
    </w:p>
    <w:p w:rsidR="004C1151" w:rsidRPr="0063757E" w:rsidRDefault="004C1151">
      <w:pPr>
        <w:pStyle w:val="a4"/>
        <w:tabs>
          <w:tab w:val="left" w:pos="420"/>
        </w:tabs>
        <w:snapToGrid w:val="0"/>
        <w:spacing w:before="120" w:after="120" w:line="268" w:lineRule="auto"/>
        <w:contextualSpacing/>
      </w:pPr>
    </w:p>
    <w:p w:rsidR="004C1151" w:rsidRDefault="005D14DB">
      <w:pPr>
        <w:pStyle w:val="a4"/>
        <w:tabs>
          <w:tab w:val="left" w:pos="420"/>
        </w:tabs>
        <w:snapToGrid w:val="0"/>
        <w:spacing w:before="120" w:after="120" w:line="268" w:lineRule="auto"/>
        <w:contextualSpacing/>
      </w:pPr>
      <w:r w:rsidRPr="0063757E">
        <w:rPr>
          <w:rFonts w:hint="eastAsia"/>
          <w:noProof/>
        </w:rPr>
        <w:drawing>
          <wp:inline distT="0" distB="0" distL="114300" distR="114300">
            <wp:extent cx="2031365" cy="1440180"/>
            <wp:effectExtent l="0" t="0" r="6985" b="7620"/>
            <wp:docPr id="29" name="图片 29" descr="B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B2a"/>
                    <pic:cNvPicPr>
                      <a:picLocks noChangeAspect="1"/>
                    </pic:cNvPicPr>
                  </pic:nvPicPr>
                  <pic:blipFill>
                    <a:blip r:embed="rId26"/>
                    <a:stretch>
                      <a:fillRect/>
                    </a:stretch>
                  </pic:blipFill>
                  <pic:spPr>
                    <a:xfrm>
                      <a:off x="0" y="0"/>
                      <a:ext cx="2031365" cy="1440180"/>
                    </a:xfrm>
                    <a:prstGeom prst="rect">
                      <a:avLst/>
                    </a:prstGeom>
                  </pic:spPr>
                </pic:pic>
              </a:graphicData>
            </a:graphic>
          </wp:inline>
        </w:drawing>
      </w:r>
      <w:r w:rsidRPr="0063757E">
        <w:rPr>
          <w:rFonts w:hint="eastAsia"/>
          <w:noProof/>
        </w:rPr>
        <w:drawing>
          <wp:inline distT="0" distB="0" distL="114300" distR="114300">
            <wp:extent cx="2026285" cy="1447165"/>
            <wp:effectExtent l="0" t="0" r="12065" b="635"/>
            <wp:docPr id="30" name="图片 30" descr="B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B2b"/>
                    <pic:cNvPicPr>
                      <a:picLocks noChangeAspect="1"/>
                    </pic:cNvPicPr>
                  </pic:nvPicPr>
                  <pic:blipFill>
                    <a:blip r:embed="rId27"/>
                    <a:stretch>
                      <a:fillRect/>
                    </a:stretch>
                  </pic:blipFill>
                  <pic:spPr>
                    <a:xfrm>
                      <a:off x="0" y="0"/>
                      <a:ext cx="2026285" cy="1447165"/>
                    </a:xfrm>
                    <a:prstGeom prst="rect">
                      <a:avLst/>
                    </a:prstGeom>
                  </pic:spPr>
                </pic:pic>
              </a:graphicData>
            </a:graphic>
          </wp:inline>
        </w:drawing>
      </w:r>
      <w:r w:rsidRPr="0063757E">
        <w:rPr>
          <w:rFonts w:hint="eastAsia"/>
          <w:noProof/>
        </w:rPr>
        <w:drawing>
          <wp:inline distT="0" distB="0" distL="114300" distR="114300">
            <wp:extent cx="2038350" cy="1443355"/>
            <wp:effectExtent l="0" t="0" r="0" b="4445"/>
            <wp:docPr id="31" name="图片 31" descr="B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B2c"/>
                    <pic:cNvPicPr>
                      <a:picLocks noChangeAspect="1"/>
                    </pic:cNvPicPr>
                  </pic:nvPicPr>
                  <pic:blipFill>
                    <a:blip r:embed="rId28"/>
                    <a:stretch>
                      <a:fillRect/>
                    </a:stretch>
                  </pic:blipFill>
                  <pic:spPr>
                    <a:xfrm>
                      <a:off x="0" y="0"/>
                      <a:ext cx="2038350" cy="1443355"/>
                    </a:xfrm>
                    <a:prstGeom prst="rect">
                      <a:avLst/>
                    </a:prstGeom>
                  </pic:spPr>
                </pic:pic>
              </a:graphicData>
            </a:graphic>
          </wp:inline>
        </w:drawing>
      </w:r>
    </w:p>
    <w:p w:rsidR="004C1151" w:rsidRPr="0063757E" w:rsidRDefault="005D14DB">
      <w:pPr>
        <w:spacing w:before="120" w:after="120" w:line="260" w:lineRule="auto"/>
        <w:jc w:val="center"/>
      </w:pPr>
      <w:r w:rsidRPr="0063757E">
        <w:t xml:space="preserve">Figure </w:t>
      </w:r>
      <w:r w:rsidRPr="0063757E">
        <w:rPr>
          <w:rFonts w:hint="eastAsia"/>
        </w:rPr>
        <w:t>B2</w:t>
      </w:r>
      <w:r w:rsidRPr="0063757E">
        <w:t xml:space="preserve"> </w:t>
      </w:r>
      <w:r w:rsidRPr="0063757E">
        <w:rPr>
          <w:rFonts w:hint="eastAsia"/>
        </w:rPr>
        <w:t>Comparison between DCI-based PEI and sequence-based PEI</w:t>
      </w:r>
      <w:r w:rsidRPr="0063757E">
        <w:t xml:space="preserve"> </w:t>
      </w:r>
      <w:r w:rsidRPr="0063757E">
        <w:rPr>
          <w:rFonts w:hint="eastAsia"/>
        </w:rPr>
        <w:t>(offset=5ms)</w:t>
      </w:r>
    </w:p>
    <w:p w:rsidR="004C1151" w:rsidRPr="0063757E" w:rsidRDefault="004C1151">
      <w:pPr>
        <w:pStyle w:val="a4"/>
        <w:tabs>
          <w:tab w:val="left" w:pos="420"/>
        </w:tabs>
        <w:snapToGrid w:val="0"/>
        <w:spacing w:before="120" w:after="120" w:line="268" w:lineRule="auto"/>
        <w:contextualSpacing/>
      </w:pPr>
    </w:p>
    <w:p w:rsidR="004C1151" w:rsidRPr="0063757E" w:rsidRDefault="004C1151">
      <w:pPr>
        <w:pStyle w:val="a4"/>
        <w:tabs>
          <w:tab w:val="left" w:pos="420"/>
        </w:tabs>
        <w:snapToGrid w:val="0"/>
        <w:spacing w:before="120" w:after="120" w:line="268" w:lineRule="auto"/>
        <w:contextualSpacing/>
      </w:pPr>
    </w:p>
    <w:p w:rsidR="004C1151" w:rsidRPr="0063757E" w:rsidRDefault="005D14DB">
      <w:pPr>
        <w:pStyle w:val="a4"/>
        <w:numPr>
          <w:ilvl w:val="0"/>
          <w:numId w:val="21"/>
        </w:numPr>
        <w:tabs>
          <w:tab w:val="left" w:pos="420"/>
        </w:tabs>
        <w:snapToGrid w:val="0"/>
        <w:spacing w:before="120" w:after="120" w:line="268" w:lineRule="auto"/>
        <w:contextualSpacing/>
        <w:rPr>
          <w:b/>
          <w:bCs/>
        </w:rPr>
      </w:pPr>
      <w:r w:rsidRPr="0063757E">
        <w:rPr>
          <w:rFonts w:hint="eastAsia"/>
          <w:b/>
          <w:bCs/>
        </w:rPr>
        <w:t>Offset between SSB and PO:15 ms</w:t>
      </w:r>
    </w:p>
    <w:p w:rsidR="004C1151" w:rsidRPr="0063757E" w:rsidRDefault="004C1151">
      <w:pPr>
        <w:pStyle w:val="a4"/>
        <w:tabs>
          <w:tab w:val="left" w:pos="420"/>
        </w:tabs>
        <w:snapToGrid w:val="0"/>
        <w:spacing w:before="120" w:after="120" w:line="268" w:lineRule="auto"/>
        <w:contextualSpacing/>
      </w:pPr>
    </w:p>
    <w:p w:rsidR="004C1151" w:rsidRDefault="00E67314">
      <w:pPr>
        <w:pStyle w:val="a4"/>
        <w:tabs>
          <w:tab w:val="left" w:pos="420"/>
        </w:tabs>
        <w:snapToGrid w:val="0"/>
        <w:spacing w:before="120" w:after="120" w:line="268" w:lineRule="auto"/>
        <w:contextualSpacing/>
      </w:pPr>
      <w:r>
        <w:rPr>
          <w:rFonts w:hint="eastAsia"/>
        </w:rPr>
        <w:t>Figure B3 and Figure B4 show</w:t>
      </w:r>
      <w:r w:rsidR="005D14DB" w:rsidRPr="0063757E">
        <w:rPr>
          <w:rFonts w:hint="eastAsia"/>
        </w:rPr>
        <w:t xml:space="preserve"> the power saving gain of PEI in different locations and the comparison between DCI-based PEI and sequence-based PEI when offset between PO and </w:t>
      </w:r>
      <w:r w:rsidR="005D14DB" w:rsidRPr="0063757E">
        <w:t>nearest</w:t>
      </w:r>
      <w:r w:rsidR="005D14DB">
        <w:t xml:space="preserve"> </w:t>
      </w:r>
      <w:r w:rsidR="005D14DB">
        <w:rPr>
          <w:rFonts w:hint="eastAsia"/>
        </w:rPr>
        <w:t>SSB is15 ms.</w:t>
      </w:r>
    </w:p>
    <w:p w:rsidR="004C1151" w:rsidRDefault="004C1151">
      <w:pPr>
        <w:pStyle w:val="a4"/>
        <w:tabs>
          <w:tab w:val="left" w:pos="420"/>
        </w:tabs>
        <w:snapToGrid w:val="0"/>
        <w:spacing w:before="120" w:after="120" w:line="268" w:lineRule="auto"/>
        <w:contextualSpacing/>
      </w:pPr>
    </w:p>
    <w:p w:rsidR="004C1151" w:rsidRDefault="005D14DB">
      <w:pPr>
        <w:pStyle w:val="a4"/>
        <w:tabs>
          <w:tab w:val="left" w:pos="420"/>
        </w:tabs>
        <w:snapToGrid w:val="0"/>
        <w:spacing w:before="120" w:after="120" w:line="268" w:lineRule="auto"/>
        <w:contextualSpacing/>
        <w:jc w:val="center"/>
      </w:pPr>
      <w:r>
        <w:rPr>
          <w:noProof/>
        </w:rPr>
        <w:drawing>
          <wp:inline distT="0" distB="0" distL="114300" distR="114300">
            <wp:extent cx="3220085" cy="1986915"/>
            <wp:effectExtent l="0" t="0" r="18415" b="13335"/>
            <wp:docPr id="28" name="图片 28" descr="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B3"/>
                    <pic:cNvPicPr>
                      <a:picLocks noChangeAspect="1"/>
                    </pic:cNvPicPr>
                  </pic:nvPicPr>
                  <pic:blipFill>
                    <a:blip r:embed="rId29"/>
                    <a:stretch>
                      <a:fillRect/>
                    </a:stretch>
                  </pic:blipFill>
                  <pic:spPr>
                    <a:xfrm>
                      <a:off x="0" y="0"/>
                      <a:ext cx="3220085" cy="1986915"/>
                    </a:xfrm>
                    <a:prstGeom prst="rect">
                      <a:avLst/>
                    </a:prstGeom>
                  </pic:spPr>
                </pic:pic>
              </a:graphicData>
            </a:graphic>
          </wp:inline>
        </w:drawing>
      </w:r>
    </w:p>
    <w:p w:rsidR="004C1151" w:rsidRPr="0063757E" w:rsidRDefault="005D14DB">
      <w:pPr>
        <w:spacing w:before="120" w:after="120" w:line="260" w:lineRule="auto"/>
        <w:jc w:val="center"/>
      </w:pPr>
      <w:r w:rsidRPr="0063757E">
        <w:t xml:space="preserve">Figure </w:t>
      </w:r>
      <w:r w:rsidRPr="0063757E">
        <w:rPr>
          <w:rFonts w:hint="eastAsia"/>
        </w:rPr>
        <w:t>B3</w:t>
      </w:r>
      <w:r w:rsidRPr="0063757E">
        <w:t xml:space="preserve"> </w:t>
      </w:r>
      <w:r w:rsidRPr="0063757E">
        <w:rPr>
          <w:rFonts w:hint="eastAsia"/>
        </w:rPr>
        <w:t>Power saving gain provided by PEI</w:t>
      </w:r>
      <w:r w:rsidRPr="0063757E">
        <w:t xml:space="preserve"> </w:t>
      </w:r>
      <w:r w:rsidRPr="0063757E">
        <w:rPr>
          <w:rFonts w:hint="eastAsia"/>
        </w:rPr>
        <w:t>(offset=15ms)</w:t>
      </w:r>
    </w:p>
    <w:p w:rsidR="004C1151" w:rsidRPr="0063757E" w:rsidRDefault="004C1151">
      <w:pPr>
        <w:pStyle w:val="a4"/>
        <w:tabs>
          <w:tab w:val="left" w:pos="420"/>
        </w:tabs>
        <w:snapToGrid w:val="0"/>
        <w:spacing w:before="120" w:after="120" w:line="268" w:lineRule="auto"/>
        <w:contextualSpacing/>
      </w:pPr>
    </w:p>
    <w:p w:rsidR="004C1151" w:rsidRPr="0063757E" w:rsidRDefault="005D14DB">
      <w:pPr>
        <w:pStyle w:val="a4"/>
        <w:tabs>
          <w:tab w:val="left" w:pos="420"/>
        </w:tabs>
        <w:snapToGrid w:val="0"/>
        <w:spacing w:before="120" w:after="120" w:line="268" w:lineRule="auto"/>
        <w:contextualSpacing/>
      </w:pPr>
      <w:r w:rsidRPr="0063757E">
        <w:rPr>
          <w:noProof/>
        </w:rPr>
        <w:lastRenderedPageBreak/>
        <w:drawing>
          <wp:inline distT="0" distB="0" distL="114300" distR="114300">
            <wp:extent cx="2038350" cy="1457325"/>
            <wp:effectExtent l="0" t="0" r="0" b="9525"/>
            <wp:docPr id="32" name="图片 32" descr="B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B4a"/>
                    <pic:cNvPicPr>
                      <a:picLocks noChangeAspect="1"/>
                    </pic:cNvPicPr>
                  </pic:nvPicPr>
                  <pic:blipFill>
                    <a:blip r:embed="rId30"/>
                    <a:stretch>
                      <a:fillRect/>
                    </a:stretch>
                  </pic:blipFill>
                  <pic:spPr>
                    <a:xfrm>
                      <a:off x="0" y="0"/>
                      <a:ext cx="2038350" cy="1457325"/>
                    </a:xfrm>
                    <a:prstGeom prst="rect">
                      <a:avLst/>
                    </a:prstGeom>
                  </pic:spPr>
                </pic:pic>
              </a:graphicData>
            </a:graphic>
          </wp:inline>
        </w:drawing>
      </w:r>
      <w:r w:rsidRPr="0063757E">
        <w:rPr>
          <w:noProof/>
        </w:rPr>
        <w:drawing>
          <wp:inline distT="0" distB="0" distL="114300" distR="114300">
            <wp:extent cx="2033905" cy="1457960"/>
            <wp:effectExtent l="0" t="0" r="4445" b="8890"/>
            <wp:docPr id="33" name="图片 33" descr="B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B4b"/>
                    <pic:cNvPicPr>
                      <a:picLocks noChangeAspect="1"/>
                    </pic:cNvPicPr>
                  </pic:nvPicPr>
                  <pic:blipFill>
                    <a:blip r:embed="rId31"/>
                    <a:stretch>
                      <a:fillRect/>
                    </a:stretch>
                  </pic:blipFill>
                  <pic:spPr>
                    <a:xfrm>
                      <a:off x="0" y="0"/>
                      <a:ext cx="2033905" cy="1457960"/>
                    </a:xfrm>
                    <a:prstGeom prst="rect">
                      <a:avLst/>
                    </a:prstGeom>
                  </pic:spPr>
                </pic:pic>
              </a:graphicData>
            </a:graphic>
          </wp:inline>
        </w:drawing>
      </w:r>
      <w:r w:rsidRPr="0063757E">
        <w:rPr>
          <w:noProof/>
        </w:rPr>
        <w:drawing>
          <wp:inline distT="0" distB="0" distL="114300" distR="114300">
            <wp:extent cx="2044700" cy="1449070"/>
            <wp:effectExtent l="0" t="0" r="12700" b="17780"/>
            <wp:docPr id="34" name="图片 34" descr="B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B4c"/>
                    <pic:cNvPicPr>
                      <a:picLocks noChangeAspect="1"/>
                    </pic:cNvPicPr>
                  </pic:nvPicPr>
                  <pic:blipFill>
                    <a:blip r:embed="rId32"/>
                    <a:stretch>
                      <a:fillRect/>
                    </a:stretch>
                  </pic:blipFill>
                  <pic:spPr>
                    <a:xfrm>
                      <a:off x="0" y="0"/>
                      <a:ext cx="2044700" cy="1449070"/>
                    </a:xfrm>
                    <a:prstGeom prst="rect">
                      <a:avLst/>
                    </a:prstGeom>
                  </pic:spPr>
                </pic:pic>
              </a:graphicData>
            </a:graphic>
          </wp:inline>
        </w:drawing>
      </w:r>
    </w:p>
    <w:p w:rsidR="004C1151" w:rsidRDefault="005D14DB">
      <w:pPr>
        <w:spacing w:before="120" w:after="120" w:line="260" w:lineRule="auto"/>
        <w:jc w:val="center"/>
      </w:pPr>
      <w:r w:rsidRPr="0063757E">
        <w:t xml:space="preserve">Figure </w:t>
      </w:r>
      <w:r w:rsidRPr="0063757E">
        <w:rPr>
          <w:rFonts w:hint="eastAsia"/>
        </w:rPr>
        <w:t>B4</w:t>
      </w:r>
      <w:r w:rsidRPr="0063757E">
        <w:t xml:space="preserve"> </w:t>
      </w:r>
      <w:r w:rsidRPr="0063757E">
        <w:rPr>
          <w:rFonts w:hint="eastAsia"/>
        </w:rPr>
        <w:t>Comparison between DCI-based PEI</w:t>
      </w:r>
      <w:bookmarkStart w:id="43" w:name="_GoBack"/>
      <w:bookmarkEnd w:id="43"/>
      <w:r w:rsidRPr="0063757E">
        <w:rPr>
          <w:rFonts w:hint="eastAsia"/>
        </w:rPr>
        <w:t xml:space="preserve"> and sequence-based PEI</w:t>
      </w:r>
      <w:r w:rsidRPr="0063757E">
        <w:t xml:space="preserve"> </w:t>
      </w:r>
      <w:r w:rsidRPr="0063757E">
        <w:rPr>
          <w:rFonts w:hint="eastAsia"/>
        </w:rPr>
        <w:t>(offset=15ms)</w:t>
      </w:r>
    </w:p>
    <w:p w:rsidR="004C1151" w:rsidRDefault="004C1151">
      <w:pPr>
        <w:spacing w:beforeLines="0" w:afterLines="0"/>
        <w:jc w:val="left"/>
      </w:pPr>
    </w:p>
    <w:sectPr w:rsidR="004C1151">
      <w:headerReference w:type="even" r:id="rId33"/>
      <w:headerReference w:type="default" r:id="rId34"/>
      <w:footerReference w:type="even" r:id="rId35"/>
      <w:footerReference w:type="default" r:id="rId36"/>
      <w:headerReference w:type="first" r:id="rId37"/>
      <w:footerReference w:type="first" r:id="rId3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3CC" w:rsidRDefault="000B63CC">
      <w:pPr>
        <w:spacing w:before="120" w:after="120" w:line="240" w:lineRule="auto"/>
      </w:pPr>
      <w:r>
        <w:separator/>
      </w:r>
    </w:p>
  </w:endnote>
  <w:endnote w:type="continuationSeparator" w:id="0">
    <w:p w:rsidR="000B63CC" w:rsidRDefault="000B63C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57E" w:rsidRDefault="0063757E">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51" w:rsidRDefault="005D14DB">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C1151" w:rsidRDefault="005D14DB">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67314">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C1151" w:rsidRDefault="005D14DB">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67314">
                      <w:rPr>
                        <w:noProof/>
                      </w:rPr>
                      <w:t>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57E" w:rsidRDefault="0063757E">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3CC" w:rsidRDefault="000B63CC">
      <w:pPr>
        <w:spacing w:before="120" w:after="120" w:line="240" w:lineRule="auto"/>
      </w:pPr>
      <w:r>
        <w:separator/>
      </w:r>
    </w:p>
  </w:footnote>
  <w:footnote w:type="continuationSeparator" w:id="0">
    <w:p w:rsidR="000B63CC" w:rsidRDefault="000B63CC">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57E" w:rsidRDefault="0063757E">
    <w:pPr>
      <w:pStyle w:val="ac"/>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57E" w:rsidRDefault="0063757E">
    <w:pPr>
      <w:pStyle w:val="ac"/>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57E" w:rsidRDefault="0063757E">
    <w:pPr>
      <w:pStyle w:val="ac"/>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8390070"/>
    <w:multiLevelType w:val="singleLevel"/>
    <w:tmpl w:val="B8390070"/>
    <w:lvl w:ilvl="0">
      <w:start w:val="1"/>
      <w:numFmt w:val="bullet"/>
      <w:lvlText w:val=""/>
      <w:lvlJc w:val="left"/>
      <w:pPr>
        <w:ind w:left="420" w:hanging="420"/>
      </w:pPr>
      <w:rPr>
        <w:rFonts w:ascii="Wingdings" w:hAnsi="Wingdings"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C59B0FB4"/>
    <w:multiLevelType w:val="singleLevel"/>
    <w:tmpl w:val="C59B0FB4"/>
    <w:lvl w:ilvl="0">
      <w:start w:val="1"/>
      <w:numFmt w:val="bullet"/>
      <w:lvlText w:val=""/>
      <w:lvlJc w:val="left"/>
      <w:pPr>
        <w:ind w:left="420" w:hanging="420"/>
      </w:pPr>
      <w:rPr>
        <w:rFonts w:ascii="Wingdings" w:hAnsi="Wingdings" w:hint="default"/>
      </w:rPr>
    </w:lvl>
  </w:abstractNum>
  <w:abstractNum w:abstractNumId="5">
    <w:nsid w:val="D3941100"/>
    <w:multiLevelType w:val="singleLevel"/>
    <w:tmpl w:val="D3941100"/>
    <w:lvl w:ilvl="0">
      <w:start w:val="1"/>
      <w:numFmt w:val="bullet"/>
      <w:lvlText w:val=""/>
      <w:lvlJc w:val="left"/>
      <w:pPr>
        <w:ind w:left="420" w:hanging="420"/>
      </w:pPr>
      <w:rPr>
        <w:rFonts w:ascii="Wingdings" w:hAnsi="Wingdings" w:hint="default"/>
      </w:rPr>
    </w:lvl>
  </w:abstractNum>
  <w:abstractNum w:abstractNumId="6">
    <w:nsid w:val="E5D871F0"/>
    <w:multiLevelType w:val="singleLevel"/>
    <w:tmpl w:val="E5D871F0"/>
    <w:lvl w:ilvl="0">
      <w:start w:val="1"/>
      <w:numFmt w:val="bullet"/>
      <w:lvlText w:val=""/>
      <w:lvlJc w:val="left"/>
      <w:pPr>
        <w:ind w:left="420" w:hanging="420"/>
      </w:pPr>
      <w:rPr>
        <w:rFonts w:ascii="Wingdings" w:hAnsi="Wingdings" w:hint="default"/>
      </w:rPr>
    </w:lvl>
  </w:abstractNum>
  <w:abstractNum w:abstractNumId="7">
    <w:nsid w:val="05A95859"/>
    <w:multiLevelType w:val="multilevel"/>
    <w:tmpl w:val="05A958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0BDD5F2B"/>
    <w:multiLevelType w:val="multilevel"/>
    <w:tmpl w:val="0BDD5F2B"/>
    <w:lvl w:ilvl="0">
      <w:start w:val="1"/>
      <w:numFmt w:val="decimal"/>
      <w:pStyle w:val="1"/>
      <w:suff w:val="nothing"/>
      <w:lvlText w:val="%1  "/>
      <w:lvlJc w:val="left"/>
      <w:pPr>
        <w:ind w:left="4962" w:firstLine="0"/>
      </w:pPr>
      <w:rPr>
        <w:rFonts w:ascii="Times New Roman" w:eastAsia="SimHei"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10">
    <w:nsid w:val="0D7D3958"/>
    <w:multiLevelType w:val="multilevel"/>
    <w:tmpl w:val="0D7D3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5395469"/>
    <w:multiLevelType w:val="hybridMultilevel"/>
    <w:tmpl w:val="291C5AF8"/>
    <w:lvl w:ilvl="0" w:tplc="18448594">
      <w:start w:val="1"/>
      <w:numFmt w:val="bullet"/>
      <w:lvlText w:val=""/>
      <w:lvlJc w:val="left"/>
      <w:pPr>
        <w:ind w:left="360" w:hanging="360"/>
      </w:pPr>
      <w:rPr>
        <w:rFonts w:ascii="Wingdings" w:hAnsi="Wingdings"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8448594"/>
    <w:multiLevelType w:val="singleLevel"/>
    <w:tmpl w:val="18448594"/>
    <w:lvl w:ilvl="0">
      <w:start w:val="1"/>
      <w:numFmt w:val="bullet"/>
      <w:lvlText w:val=""/>
      <w:lvlJc w:val="left"/>
      <w:pPr>
        <w:ind w:left="420" w:hanging="420"/>
      </w:pPr>
      <w:rPr>
        <w:rFonts w:ascii="Wingdings" w:hAnsi="Wingdings" w:hint="default"/>
        <w:sz w:val="18"/>
      </w:rPr>
    </w:lvl>
  </w:abstractNum>
  <w:abstractNum w:abstractNumId="13">
    <w:nsid w:val="24F175B6"/>
    <w:multiLevelType w:val="multilevel"/>
    <w:tmpl w:val="24F175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2EC734FB"/>
    <w:multiLevelType w:val="multilevel"/>
    <w:tmpl w:val="2EC73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7">
    <w:nsid w:val="59252B7C"/>
    <w:multiLevelType w:val="hybridMultilevel"/>
    <w:tmpl w:val="F60E14F6"/>
    <w:lvl w:ilvl="0" w:tplc="345402E6">
      <w:start w:val="1"/>
      <w:numFmt w:val="bullet"/>
      <w:lvlText w:val=""/>
      <w:lvlJc w:val="left"/>
      <w:pPr>
        <w:ind w:left="360" w:hanging="360"/>
      </w:pPr>
      <w:rPr>
        <w:rFonts w:ascii="Wingdings" w:hAnsi="Wingdings"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9A856F9"/>
    <w:multiLevelType w:val="multilevel"/>
    <w:tmpl w:val="59A856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6F8637C5"/>
    <w:multiLevelType w:val="multilevel"/>
    <w:tmpl w:val="6F863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1325EFF"/>
    <w:multiLevelType w:val="multilevel"/>
    <w:tmpl w:val="71325E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9"/>
  </w:num>
  <w:num w:numId="2">
    <w:abstractNumId w:val="0"/>
  </w:num>
  <w:num w:numId="3">
    <w:abstractNumId w:val="3"/>
  </w:num>
  <w:num w:numId="4">
    <w:abstractNumId w:val="22"/>
  </w:num>
  <w:num w:numId="5">
    <w:abstractNumId w:val="1"/>
  </w:num>
  <w:num w:numId="6">
    <w:abstractNumId w:val="16"/>
  </w:num>
  <w:num w:numId="7">
    <w:abstractNumId w:val="15"/>
  </w:num>
  <w:num w:numId="8">
    <w:abstractNumId w:val="8"/>
  </w:num>
  <w:num w:numId="9">
    <w:abstractNumId w:val="21"/>
  </w:num>
  <w:num w:numId="10">
    <w:abstractNumId w:val="20"/>
  </w:num>
  <w:num w:numId="11">
    <w:abstractNumId w:val="18"/>
  </w:num>
  <w:num w:numId="12">
    <w:abstractNumId w:val="13"/>
  </w:num>
  <w:num w:numId="13">
    <w:abstractNumId w:val="2"/>
  </w:num>
  <w:num w:numId="14">
    <w:abstractNumId w:val="6"/>
  </w:num>
  <w:num w:numId="15">
    <w:abstractNumId w:val="10"/>
  </w:num>
  <w:num w:numId="16">
    <w:abstractNumId w:val="19"/>
  </w:num>
  <w:num w:numId="17">
    <w:abstractNumId w:val="7"/>
  </w:num>
  <w:num w:numId="18">
    <w:abstractNumId w:val="14"/>
  </w:num>
  <w:num w:numId="19">
    <w:abstractNumId w:val="5"/>
  </w:num>
  <w:num w:numId="20">
    <w:abstractNumId w:val="12"/>
  </w:num>
  <w:num w:numId="21">
    <w:abstractNumId w:val="4"/>
  </w:num>
  <w:num w:numId="22">
    <w:abstractNumId w:val="0"/>
    <w:lvlOverride w:ilvl="0">
      <w:startOverride w:val="1"/>
    </w:lvlOverride>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735"/>
    <w:rsid w:val="000B63CC"/>
    <w:rsid w:val="00172A27"/>
    <w:rsid w:val="001B6A16"/>
    <w:rsid w:val="001C396E"/>
    <w:rsid w:val="002254E5"/>
    <w:rsid w:val="0026734A"/>
    <w:rsid w:val="003B1149"/>
    <w:rsid w:val="0045623B"/>
    <w:rsid w:val="00461AA7"/>
    <w:rsid w:val="004A5821"/>
    <w:rsid w:val="004C05FA"/>
    <w:rsid w:val="004C1151"/>
    <w:rsid w:val="0058704C"/>
    <w:rsid w:val="005B065E"/>
    <w:rsid w:val="005D14DB"/>
    <w:rsid w:val="0062167D"/>
    <w:rsid w:val="0063757E"/>
    <w:rsid w:val="006432A2"/>
    <w:rsid w:val="00643612"/>
    <w:rsid w:val="00677C91"/>
    <w:rsid w:val="006970AA"/>
    <w:rsid w:val="006B63E2"/>
    <w:rsid w:val="007B379C"/>
    <w:rsid w:val="00817DE9"/>
    <w:rsid w:val="0096044C"/>
    <w:rsid w:val="0099436F"/>
    <w:rsid w:val="00A06031"/>
    <w:rsid w:val="00BC22AE"/>
    <w:rsid w:val="00BD6309"/>
    <w:rsid w:val="00C637DC"/>
    <w:rsid w:val="00CA1DBD"/>
    <w:rsid w:val="00E06B21"/>
    <w:rsid w:val="00E67314"/>
    <w:rsid w:val="00FD2DE4"/>
    <w:rsid w:val="01764F01"/>
    <w:rsid w:val="024D6B6A"/>
    <w:rsid w:val="029B04E7"/>
    <w:rsid w:val="03073BDC"/>
    <w:rsid w:val="033F44DC"/>
    <w:rsid w:val="03985ACE"/>
    <w:rsid w:val="0555228E"/>
    <w:rsid w:val="059D1E39"/>
    <w:rsid w:val="05E078B3"/>
    <w:rsid w:val="077D0583"/>
    <w:rsid w:val="079724D0"/>
    <w:rsid w:val="082A352F"/>
    <w:rsid w:val="088E2DBB"/>
    <w:rsid w:val="08C349D1"/>
    <w:rsid w:val="09F67CD5"/>
    <w:rsid w:val="0B9E71DF"/>
    <w:rsid w:val="0BB427D1"/>
    <w:rsid w:val="0C9D30C2"/>
    <w:rsid w:val="0D9D65F4"/>
    <w:rsid w:val="0E172BD0"/>
    <w:rsid w:val="10A50104"/>
    <w:rsid w:val="115B3410"/>
    <w:rsid w:val="119D7849"/>
    <w:rsid w:val="1242135C"/>
    <w:rsid w:val="12AE3906"/>
    <w:rsid w:val="12D00DD7"/>
    <w:rsid w:val="139D335C"/>
    <w:rsid w:val="13A1683F"/>
    <w:rsid w:val="144714E3"/>
    <w:rsid w:val="14DA3DA1"/>
    <w:rsid w:val="17155857"/>
    <w:rsid w:val="17950508"/>
    <w:rsid w:val="19010C43"/>
    <w:rsid w:val="19084C73"/>
    <w:rsid w:val="194F6F37"/>
    <w:rsid w:val="1A054259"/>
    <w:rsid w:val="1B7F6005"/>
    <w:rsid w:val="1BAF6DD1"/>
    <w:rsid w:val="1C0F5C4A"/>
    <w:rsid w:val="1C132CB9"/>
    <w:rsid w:val="1CCC26CA"/>
    <w:rsid w:val="1E9D6342"/>
    <w:rsid w:val="1EF17B6F"/>
    <w:rsid w:val="1F9C5BBE"/>
    <w:rsid w:val="204E6676"/>
    <w:rsid w:val="2195668B"/>
    <w:rsid w:val="21BE5AD4"/>
    <w:rsid w:val="23081A49"/>
    <w:rsid w:val="245C52F8"/>
    <w:rsid w:val="2463385E"/>
    <w:rsid w:val="250D568B"/>
    <w:rsid w:val="25134332"/>
    <w:rsid w:val="257E508F"/>
    <w:rsid w:val="26BF5712"/>
    <w:rsid w:val="26F173AA"/>
    <w:rsid w:val="27AB7429"/>
    <w:rsid w:val="285C053E"/>
    <w:rsid w:val="296A164B"/>
    <w:rsid w:val="29FA7F26"/>
    <w:rsid w:val="2B774832"/>
    <w:rsid w:val="2CDB2A32"/>
    <w:rsid w:val="2DAA1531"/>
    <w:rsid w:val="2DED4837"/>
    <w:rsid w:val="2F1251F2"/>
    <w:rsid w:val="30962F3E"/>
    <w:rsid w:val="30D17E68"/>
    <w:rsid w:val="30FF2795"/>
    <w:rsid w:val="32586AD3"/>
    <w:rsid w:val="329A6ACE"/>
    <w:rsid w:val="35191B59"/>
    <w:rsid w:val="360B1D73"/>
    <w:rsid w:val="361F3323"/>
    <w:rsid w:val="364A298F"/>
    <w:rsid w:val="364A7B2B"/>
    <w:rsid w:val="36E93760"/>
    <w:rsid w:val="3784394E"/>
    <w:rsid w:val="38AE3BB0"/>
    <w:rsid w:val="3ACB5746"/>
    <w:rsid w:val="3B3664CC"/>
    <w:rsid w:val="3BB20883"/>
    <w:rsid w:val="3DA8275C"/>
    <w:rsid w:val="3DAD7029"/>
    <w:rsid w:val="3E441C7D"/>
    <w:rsid w:val="3FC956FF"/>
    <w:rsid w:val="40A36A71"/>
    <w:rsid w:val="410E4736"/>
    <w:rsid w:val="41A14CA0"/>
    <w:rsid w:val="41D3631F"/>
    <w:rsid w:val="41F466FD"/>
    <w:rsid w:val="42A67A24"/>
    <w:rsid w:val="42D846B9"/>
    <w:rsid w:val="440D5045"/>
    <w:rsid w:val="45BE6191"/>
    <w:rsid w:val="460C5979"/>
    <w:rsid w:val="47C01792"/>
    <w:rsid w:val="47D3679D"/>
    <w:rsid w:val="4808150F"/>
    <w:rsid w:val="49E9233D"/>
    <w:rsid w:val="4AAD1944"/>
    <w:rsid w:val="4AC31003"/>
    <w:rsid w:val="4AE93159"/>
    <w:rsid w:val="4B6F5171"/>
    <w:rsid w:val="4BD0339A"/>
    <w:rsid w:val="4D462159"/>
    <w:rsid w:val="4D5C5FAC"/>
    <w:rsid w:val="4DC605B6"/>
    <w:rsid w:val="4DEC0985"/>
    <w:rsid w:val="4E27683A"/>
    <w:rsid w:val="4F2765B1"/>
    <w:rsid w:val="4F285975"/>
    <w:rsid w:val="51101AA1"/>
    <w:rsid w:val="512F1290"/>
    <w:rsid w:val="51796EDE"/>
    <w:rsid w:val="51867298"/>
    <w:rsid w:val="52195EDF"/>
    <w:rsid w:val="52313387"/>
    <w:rsid w:val="52E04D27"/>
    <w:rsid w:val="539A390F"/>
    <w:rsid w:val="53DB3477"/>
    <w:rsid w:val="54AF6B42"/>
    <w:rsid w:val="54B205EE"/>
    <w:rsid w:val="55DD6F2A"/>
    <w:rsid w:val="56E23970"/>
    <w:rsid w:val="577A3C7D"/>
    <w:rsid w:val="578F220A"/>
    <w:rsid w:val="57FC07D9"/>
    <w:rsid w:val="58500F22"/>
    <w:rsid w:val="591C0009"/>
    <w:rsid w:val="59AA2571"/>
    <w:rsid w:val="5ACF0F3A"/>
    <w:rsid w:val="5C6B1600"/>
    <w:rsid w:val="5C921AD0"/>
    <w:rsid w:val="5CCD5BE1"/>
    <w:rsid w:val="5DFD51DB"/>
    <w:rsid w:val="5E0D36E5"/>
    <w:rsid w:val="607C3753"/>
    <w:rsid w:val="60C30855"/>
    <w:rsid w:val="61421EFD"/>
    <w:rsid w:val="615C5041"/>
    <w:rsid w:val="664805B8"/>
    <w:rsid w:val="66D221EE"/>
    <w:rsid w:val="690F418B"/>
    <w:rsid w:val="6A7A2736"/>
    <w:rsid w:val="6A7B4B9C"/>
    <w:rsid w:val="6AA651A8"/>
    <w:rsid w:val="6C89456C"/>
    <w:rsid w:val="6D4A2539"/>
    <w:rsid w:val="6E2666BC"/>
    <w:rsid w:val="6F901B66"/>
    <w:rsid w:val="6FA629D4"/>
    <w:rsid w:val="6FD10552"/>
    <w:rsid w:val="70BB2EF0"/>
    <w:rsid w:val="71095983"/>
    <w:rsid w:val="72305A9A"/>
    <w:rsid w:val="7331324E"/>
    <w:rsid w:val="73455C21"/>
    <w:rsid w:val="73D425F7"/>
    <w:rsid w:val="750A2023"/>
    <w:rsid w:val="7676736A"/>
    <w:rsid w:val="76933951"/>
    <w:rsid w:val="771D661B"/>
    <w:rsid w:val="771F7714"/>
    <w:rsid w:val="78782A0D"/>
    <w:rsid w:val="79A2171F"/>
    <w:rsid w:val="79A252FF"/>
    <w:rsid w:val="79D33056"/>
    <w:rsid w:val="7B9741C7"/>
    <w:rsid w:val="7C26369C"/>
    <w:rsid w:val="7C9E5A24"/>
    <w:rsid w:val="7CAC00CB"/>
    <w:rsid w:val="7D575412"/>
    <w:rsid w:val="7D62117D"/>
    <w:rsid w:val="7DB54254"/>
    <w:rsid w:val="7E3E1EF2"/>
    <w:rsid w:val="7E951513"/>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295188-D75F-4EEF-8A86-3DF2A6EE3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style>
  <w:style w:type="paragraph" w:styleId="a4">
    <w:name w:val="Body Text"/>
    <w:basedOn w:val="a"/>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10">
    <w:name w:val="toc 1"/>
    <w:basedOn w:val="a"/>
    <w:next w:val="a"/>
    <w:uiPriority w:val="99"/>
    <w:unhideWhenUsed/>
    <w:qFormat/>
    <w:pPr>
      <w:tabs>
        <w:tab w:val="decimal" w:pos="0"/>
        <w:tab w:val="right" w:pos="9660"/>
      </w:tabs>
      <w:ind w:rightChars="200" w:right="420"/>
      <w:jc w:val="left"/>
    </w:pPr>
    <w:rPr>
      <w:rFonts w:eastAsiaTheme="minorEastAsia"/>
      <w:b/>
      <w:bCs/>
      <w:i/>
      <w:iCs/>
      <w:sz w:val="20"/>
    </w:rPr>
  </w:style>
  <w:style w:type="paragraph" w:styleId="a7">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8">
    <w:name w:val="Normal (Web)"/>
    <w:basedOn w:val="a"/>
    <w:uiPriority w:val="99"/>
    <w:unhideWhenUsed/>
    <w:qFormat/>
    <w:pPr>
      <w:spacing w:after="0"/>
      <w:jc w:val="left"/>
    </w:pPr>
    <w:rPr>
      <w:rFonts w:ascii="SimSun" w:hAnsi="SimSun" w:cs="SimSun"/>
      <w:sz w:val="24"/>
      <w:szCs w:val="24"/>
    </w:rPr>
  </w:style>
  <w:style w:type="paragraph" w:styleId="a9">
    <w:name w:val="annotation subject"/>
    <w:basedOn w:val="a3"/>
    <w:next w:val="a3"/>
    <w:link w:val="Char1"/>
    <w:uiPriority w:val="99"/>
    <w:semiHidden/>
    <w:unhideWhenUsed/>
    <w:pPr>
      <w:spacing w:line="240" w:lineRule="auto"/>
    </w:pPr>
    <w:rPr>
      <w:b/>
      <w:bCs/>
      <w:sz w:val="20"/>
    </w:rPr>
  </w:style>
  <w:style w:type="character" w:styleId="aa">
    <w:name w:val="annotation reference"/>
    <w:basedOn w:val="a0"/>
    <w:uiPriority w:val="99"/>
    <w:semiHidden/>
    <w:unhideWhenUsed/>
    <w:rPr>
      <w:sz w:val="16"/>
      <w:szCs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b">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style>
  <w:style w:type="character" w:customStyle="1" w:styleId="Char0">
    <w:name w:val="批注框文本 Char"/>
    <w:basedOn w:val="a0"/>
    <w:link w:val="a5"/>
    <w:uiPriority w:val="99"/>
    <w:semiHidden/>
    <w:rPr>
      <w:rFonts w:ascii="Microsoft YaHei UI" w:eastAsia="Microsoft YaHei UI"/>
      <w:kern w:val="2"/>
      <w:sz w:val="18"/>
      <w:szCs w:val="18"/>
    </w:rPr>
  </w:style>
  <w:style w:type="character" w:customStyle="1" w:styleId="Char">
    <w:name w:val="批注文字 Char"/>
    <w:basedOn w:val="a0"/>
    <w:link w:val="a3"/>
    <w:semiHidden/>
    <w:rPr>
      <w:kern w:val="2"/>
      <w:sz w:val="21"/>
    </w:rPr>
  </w:style>
  <w:style w:type="character" w:customStyle="1" w:styleId="Char1">
    <w:name w:val="批注主题 Char"/>
    <w:basedOn w:val="Char"/>
    <w:link w:val="a9"/>
    <w:uiPriority w:val="99"/>
    <w:semiHidden/>
    <w:rPr>
      <w:b/>
      <w:bCs/>
      <w:kern w:val="2"/>
      <w:sz w:val="21"/>
    </w:rPr>
  </w:style>
  <w:style w:type="paragraph" w:styleId="ac">
    <w:name w:val="header"/>
    <w:basedOn w:val="a"/>
    <w:link w:val="Char2"/>
    <w:semiHidden/>
    <w:qFormat/>
    <w:rsid w:val="0063757E"/>
    <w:pPr>
      <w:tabs>
        <w:tab w:val="center" w:pos="4680"/>
        <w:tab w:val="right" w:pos="9360"/>
      </w:tabs>
      <w:spacing w:before="0" w:after="0" w:line="240" w:lineRule="auto"/>
    </w:pPr>
  </w:style>
  <w:style w:type="character" w:customStyle="1" w:styleId="Char2">
    <w:name w:val="页眉 Char"/>
    <w:basedOn w:val="a0"/>
    <w:link w:val="ac"/>
    <w:semiHidden/>
    <w:rsid w:val="0063757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5178</Words>
  <Characters>29519</Characters>
  <Application>Microsoft Office Word</Application>
  <DocSecurity>0</DocSecurity>
  <Lines>245</Lines>
  <Paragraphs>69</Paragraphs>
  <ScaleCrop>false</ScaleCrop>
  <Company/>
  <LinksUpToDate>false</LinksUpToDate>
  <CharactersWithSpaces>34628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26</cp:revision>
  <dcterms:created xsi:type="dcterms:W3CDTF">2019-04-08T03:09:00Z</dcterms:created>
  <dcterms:modified xsi:type="dcterms:W3CDTF">2021-01-19T03:37:00Z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